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753" w:rsidRDefault="00F73194">
      <w:pPr>
        <w:spacing w:before="120" w:after="40"/>
        <w:jc w:val="center"/>
      </w:pPr>
      <w:r>
        <w:rPr>
          <w:rFonts w:ascii="Calibri" w:eastAsia="Calibri" w:hAnsi="Calibri" w:cs="Calibri"/>
          <w:b/>
          <w:bCs/>
          <w:color w:val="6D1F23"/>
          <w:sz w:val="32"/>
          <w:szCs w:val="32"/>
        </w:rPr>
        <w:t>PALLET STORAGE AND WAREHOUSING AGREEMENT</w:t>
      </w:r>
    </w:p>
    <w:p w:rsidR="000E1753" w:rsidRDefault="00F73194">
      <w:pPr>
        <w:spacing w:after="240"/>
        <w:jc w:val="center"/>
      </w:pPr>
      <w:r>
        <w:rPr>
          <w:rFonts w:ascii="Calibri" w:eastAsia="Calibri" w:hAnsi="Calibri" w:cs="Calibri"/>
          <w:color w:val="666666"/>
          <w:sz w:val="21"/>
          <w:szCs w:val="21"/>
        </w:rPr>
        <w:t>Troy Street Warehouse · 1815 Troy Street · New Albany, Indiana 47150</w:t>
      </w:r>
    </w:p>
    <w:p w:rsidR="000E1753" w:rsidRDefault="00F73194">
      <w:pPr>
        <w:spacing w:after="110" w:line="270" w:lineRule="auto"/>
      </w:pPr>
      <w:r>
        <w:rPr>
          <w:rFonts w:ascii="Calibri" w:eastAsia="Calibri" w:hAnsi="Calibri" w:cs="Calibri"/>
          <w:color w:val="222222"/>
          <w:sz w:val="21"/>
          <w:szCs w:val="21"/>
        </w:rPr>
        <w:t>This Pallet Storage and Warehousing Agreement (the "</w:t>
      </w:r>
      <w:r>
        <w:rPr>
          <w:rFonts w:ascii="Calibri" w:eastAsia="Calibri" w:hAnsi="Calibri" w:cs="Calibri"/>
          <w:b/>
          <w:bCs/>
          <w:color w:val="222222"/>
          <w:sz w:val="21"/>
          <w:szCs w:val="21"/>
        </w:rPr>
        <w:t>Agreement</w:t>
      </w:r>
      <w:r>
        <w:rPr>
          <w:rFonts w:ascii="Calibri" w:eastAsia="Calibri" w:hAnsi="Calibri" w:cs="Calibri"/>
          <w:color w:val="222222"/>
          <w:sz w:val="21"/>
          <w:szCs w:val="21"/>
        </w:rPr>
        <w:t>") is made as of [Effective Date] between:</w:t>
      </w:r>
    </w:p>
    <w:p w:rsidR="000E1753" w:rsidRDefault="00F73194">
      <w:pPr>
        <w:spacing w:after="110" w:line="270" w:lineRule="auto"/>
        <w:ind w:left="360"/>
      </w:pPr>
      <w:r>
        <w:rPr>
          <w:rFonts w:ascii="Calibri" w:eastAsia="Calibri" w:hAnsi="Calibri" w:cs="Calibri"/>
          <w:b/>
          <w:bCs/>
          <w:color w:val="222222"/>
          <w:sz w:val="21"/>
          <w:szCs w:val="21"/>
        </w:rPr>
        <w:t xml:space="preserve">Warehouse: </w:t>
      </w:r>
      <w:r>
        <w:rPr>
          <w:rFonts w:ascii="Calibri" w:eastAsia="Calibri" w:hAnsi="Calibri" w:cs="Calibri"/>
          <w:color w:val="222222"/>
          <w:sz w:val="21"/>
          <w:szCs w:val="21"/>
        </w:rPr>
        <w:t>[Legal entity name], doing business as Troy Street Warehouse, 1815 Troy Street, New Albany, Indiana 47150 ("</w:t>
      </w:r>
      <w:r>
        <w:rPr>
          <w:rFonts w:ascii="Calibri" w:eastAsia="Calibri" w:hAnsi="Calibri" w:cs="Calibri"/>
          <w:b/>
          <w:bCs/>
          <w:color w:val="222222"/>
          <w:sz w:val="21"/>
          <w:szCs w:val="21"/>
        </w:rPr>
        <w:t>Warehouse</w:t>
      </w:r>
      <w:r>
        <w:rPr>
          <w:rFonts w:ascii="Calibri" w:eastAsia="Calibri" w:hAnsi="Calibri" w:cs="Calibri"/>
          <w:color w:val="222222"/>
          <w:sz w:val="21"/>
          <w:szCs w:val="21"/>
        </w:rPr>
        <w:t>"); and</w:t>
      </w:r>
    </w:p>
    <w:p w:rsidR="000E1753" w:rsidRDefault="00F73194">
      <w:pPr>
        <w:spacing w:after="110" w:line="270" w:lineRule="auto"/>
        <w:ind w:left="360"/>
      </w:pPr>
      <w:r>
        <w:rPr>
          <w:rFonts w:ascii="Calibri" w:eastAsia="Calibri" w:hAnsi="Calibri" w:cs="Calibri"/>
          <w:b/>
          <w:bCs/>
          <w:color w:val="222222"/>
          <w:sz w:val="21"/>
          <w:szCs w:val="21"/>
        </w:rPr>
        <w:t xml:space="preserve">Customer: </w:t>
      </w:r>
      <w:r>
        <w:rPr>
          <w:rFonts w:ascii="Calibri" w:eastAsia="Calibri" w:hAnsi="Calibri" w:cs="Calibri"/>
          <w:color w:val="222222"/>
          <w:sz w:val="21"/>
          <w:szCs w:val="21"/>
        </w:rPr>
        <w:t>[Customer legal entity name], [address] ("</w:t>
      </w:r>
      <w:r>
        <w:rPr>
          <w:rFonts w:ascii="Calibri" w:eastAsia="Calibri" w:hAnsi="Calibri" w:cs="Calibri"/>
          <w:b/>
          <w:bCs/>
          <w:color w:val="222222"/>
          <w:sz w:val="21"/>
          <w:szCs w:val="21"/>
        </w:rPr>
        <w:t>Customer</w:t>
      </w:r>
      <w:r>
        <w:rPr>
          <w:rFonts w:ascii="Calibri" w:eastAsia="Calibri" w:hAnsi="Calibri" w:cs="Calibri"/>
          <w:color w:val="222222"/>
          <w:sz w:val="21"/>
          <w:szCs w:val="21"/>
        </w:rPr>
        <w:t>").</w:t>
      </w:r>
    </w:p>
    <w:p w:rsidR="000E1753" w:rsidRDefault="00F73194">
      <w:pPr>
        <w:spacing w:after="110" w:line="270" w:lineRule="auto"/>
      </w:pPr>
      <w:r>
        <w:rPr>
          <w:rFonts w:ascii="Calibri" w:eastAsia="Calibri" w:hAnsi="Calibri" w:cs="Calibri"/>
          <w:color w:val="222222"/>
          <w:sz w:val="21"/>
          <w:szCs w:val="21"/>
        </w:rPr>
        <w:t>Warehouse and Customer agree as follows:</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 </w:t>
      </w:r>
      <w:r w:rsidR="004F6AF1">
        <w:rPr>
          <w:rFonts w:ascii="Calibri" w:eastAsia="Calibri" w:hAnsi="Calibri" w:cs="Calibri"/>
          <w:b/>
          <w:bCs/>
          <w:color w:val="6D1F23"/>
          <w:sz w:val="26"/>
          <w:szCs w:val="26"/>
        </w:rPr>
        <w:t>S</w:t>
      </w:r>
      <w:r>
        <w:rPr>
          <w:rFonts w:ascii="Calibri" w:eastAsia="Calibri" w:hAnsi="Calibri" w:cs="Calibri"/>
          <w:b/>
          <w:bCs/>
          <w:color w:val="6D1F23"/>
          <w:sz w:val="26"/>
          <w:szCs w:val="26"/>
        </w:rPr>
        <w:t>ervices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Storage — </w:t>
      </w:r>
      <w:r>
        <w:rPr>
          <w:rFonts w:ascii="Calibri" w:eastAsia="Calibri" w:hAnsi="Calibri" w:cs="Calibri"/>
          <w:color w:val="222222"/>
          <w:sz w:val="21"/>
          <w:szCs w:val="21"/>
        </w:rPr>
        <w:t>Warehouse will receive, store, track and release Customer's palletized goods (the "Goods") at its facility at 1815 Troy Street, New Albany, Indiana, or another location at that address chosen by Warehouse.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Handling — </w:t>
      </w:r>
      <w:r>
        <w:rPr>
          <w:rFonts w:ascii="Calibri" w:eastAsia="Calibri" w:hAnsi="Calibri" w:cs="Calibri"/>
          <w:color w:val="222222"/>
          <w:sz w:val="21"/>
          <w:szCs w:val="21"/>
        </w:rPr>
        <w:t>Warehouse's personnel will perform all loading, unloading and movement of the Goods. Customer and its carriers will not handle Goods inside the facility unless Warehouse agrees in advance.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Receiving — </w:t>
      </w:r>
      <w:r>
        <w:rPr>
          <w:rFonts w:ascii="Calibri" w:eastAsia="Calibri" w:hAnsi="Calibri" w:cs="Calibri"/>
          <w:color w:val="222222"/>
          <w:sz w:val="21"/>
          <w:szCs w:val="21"/>
        </w:rPr>
        <w:t>At receiving, Warehouse will label each pallet with a Warehouse pallet ID, photograph it, note visible damage or exceptions, and record its storage location. Warehouse's receiving record is accepted as the count and condition of the Goods unless Customer disputes it in writing within 10 days of receiving Warehouse's report.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Said to contain — </w:t>
      </w:r>
      <w:r>
        <w:rPr>
          <w:rFonts w:ascii="Calibri" w:eastAsia="Calibri" w:hAnsi="Calibri" w:cs="Calibri"/>
          <w:color w:val="222222"/>
          <w:sz w:val="21"/>
          <w:szCs w:val="21"/>
        </w:rPr>
        <w:t>Warehouse counts pallets, not contents. Pallets are received "said to contain," and Warehouse is not responsible for the quantity, condition or description of the contents of shrink-wrapped or sealed pallets.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1.5</w:t>
      </w:r>
      <w:r>
        <w:rPr>
          <w:rFonts w:ascii="Calibri" w:eastAsia="Calibri" w:hAnsi="Calibri" w:cs="Calibri"/>
          <w:color w:val="222222"/>
          <w:sz w:val="21"/>
          <w:szCs w:val="21"/>
        </w:rPr>
        <w:tab/>
      </w:r>
      <w:r>
        <w:rPr>
          <w:rFonts w:ascii="Calibri" w:eastAsia="Calibri" w:hAnsi="Calibri" w:cs="Calibri"/>
          <w:b/>
          <w:bCs/>
          <w:color w:val="222222"/>
          <w:sz w:val="21"/>
          <w:szCs w:val="21"/>
        </w:rPr>
        <w:t xml:space="preserve">Inventory reports — </w:t>
      </w:r>
      <w:r>
        <w:rPr>
          <w:rFonts w:ascii="Calibri" w:eastAsia="Calibri" w:hAnsi="Calibri" w:cs="Calibri"/>
          <w:color w:val="222222"/>
          <w:sz w:val="21"/>
          <w:szCs w:val="21"/>
        </w:rPr>
        <w:t>Warehouse will send Customer a monthly inventory report listing each pallet by Warehouse ID, Customer reference, receiving date and location. Additional counts or audits requested by Customer are billed at the rate in Schedule 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1.6</w:t>
      </w:r>
      <w:r>
        <w:rPr>
          <w:rFonts w:ascii="Calibri" w:eastAsia="Calibri" w:hAnsi="Calibri" w:cs="Calibri"/>
          <w:color w:val="222222"/>
          <w:sz w:val="21"/>
          <w:szCs w:val="21"/>
        </w:rPr>
        <w:tab/>
      </w:r>
      <w:r>
        <w:rPr>
          <w:rFonts w:ascii="Calibri" w:eastAsia="Calibri" w:hAnsi="Calibri" w:cs="Calibri"/>
          <w:b/>
          <w:bCs/>
          <w:color w:val="222222"/>
          <w:sz w:val="21"/>
          <w:szCs w:val="21"/>
        </w:rPr>
        <w:t xml:space="preserve">Warehouse receipts — </w:t>
      </w:r>
      <w:r>
        <w:rPr>
          <w:rFonts w:ascii="Calibri" w:eastAsia="Calibri" w:hAnsi="Calibri" w:cs="Calibri"/>
          <w:color w:val="222222"/>
          <w:sz w:val="21"/>
          <w:szCs w:val="21"/>
        </w:rPr>
        <w:t>The receiving records and inventory reports issued under this Agreement are non-negotiable warehouse receipts. This Agreement is part of the terms of each receipt.</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2. </w:t>
      </w:r>
      <w:r w:rsidR="004F6AF1">
        <w:rPr>
          <w:rFonts w:ascii="Calibri" w:eastAsia="Calibri" w:hAnsi="Calibri" w:cs="Calibri"/>
          <w:b/>
          <w:bCs/>
          <w:color w:val="6D1F23"/>
          <w:sz w:val="26"/>
          <w:szCs w:val="26"/>
        </w:rPr>
        <w:t>T</w:t>
      </w:r>
      <w:r>
        <w:rPr>
          <w:rFonts w:ascii="Calibri" w:eastAsia="Calibri" w:hAnsi="Calibri" w:cs="Calibri"/>
          <w:b/>
          <w:bCs/>
          <w:color w:val="6D1F23"/>
          <w:sz w:val="26"/>
          <w:szCs w:val="26"/>
        </w:rPr>
        <w:t>erm</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2.1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Month to month — </w:t>
      </w:r>
      <w:r>
        <w:rPr>
          <w:rFonts w:ascii="Calibri" w:eastAsia="Calibri" w:hAnsi="Calibri" w:cs="Calibri"/>
          <w:color w:val="222222"/>
          <w:sz w:val="21"/>
          <w:szCs w:val="21"/>
        </w:rPr>
        <w:t>This Agreement begins on the Effective Date and continues month to month until ended by either party.</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2.2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Ending the Agreement — </w:t>
      </w:r>
      <w:r>
        <w:rPr>
          <w:rFonts w:ascii="Calibri" w:eastAsia="Calibri" w:hAnsi="Calibri" w:cs="Calibri"/>
          <w:color w:val="222222"/>
          <w:sz w:val="21"/>
          <w:szCs w:val="21"/>
        </w:rPr>
        <w:t>Either party may end this Agreement for any reason by giving at least 30 days' written notice. The Agreement ends on the last day of the calendar month in which the 30-day notice period expires.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2.3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No long-term commitment — </w:t>
      </w:r>
      <w:r>
        <w:rPr>
          <w:rFonts w:ascii="Calibri" w:eastAsia="Calibri" w:hAnsi="Calibri" w:cs="Calibri"/>
          <w:color w:val="222222"/>
          <w:sz w:val="21"/>
          <w:szCs w:val="21"/>
        </w:rPr>
        <w:t>Customer is not required to store Goods for any minimum period, and no early termination fee applies.</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3. </w:t>
      </w:r>
      <w:r w:rsidR="004F6AF1">
        <w:rPr>
          <w:rFonts w:ascii="Calibri" w:eastAsia="Calibri" w:hAnsi="Calibri" w:cs="Calibri"/>
          <w:b/>
          <w:bCs/>
          <w:color w:val="6D1F23"/>
          <w:sz w:val="26"/>
          <w:szCs w:val="26"/>
        </w:rPr>
        <w:t>R</w:t>
      </w:r>
      <w:r>
        <w:rPr>
          <w:rFonts w:ascii="Calibri" w:eastAsia="Calibri" w:hAnsi="Calibri" w:cs="Calibri"/>
          <w:b/>
          <w:bCs/>
          <w:color w:val="6D1F23"/>
          <w:sz w:val="26"/>
          <w:szCs w:val="26"/>
        </w:rPr>
        <w:t xml:space="preserve">ates and </w:t>
      </w:r>
      <w:r w:rsidR="004F6AF1">
        <w:rPr>
          <w:rFonts w:ascii="Calibri" w:eastAsia="Calibri" w:hAnsi="Calibri" w:cs="Calibri"/>
          <w:b/>
          <w:bCs/>
          <w:color w:val="6D1F23"/>
          <w:sz w:val="26"/>
          <w:szCs w:val="26"/>
        </w:rPr>
        <w:t>m</w:t>
      </w:r>
      <w:r>
        <w:rPr>
          <w:rFonts w:ascii="Calibri" w:eastAsia="Calibri" w:hAnsi="Calibri" w:cs="Calibri"/>
          <w:b/>
          <w:bCs/>
          <w:color w:val="6D1F23"/>
          <w:sz w:val="26"/>
          <w:szCs w:val="26"/>
        </w:rPr>
        <w:t>inimum</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Rates — </w:t>
      </w:r>
      <w:r>
        <w:rPr>
          <w:rFonts w:ascii="Calibri" w:eastAsia="Calibri" w:hAnsi="Calibri" w:cs="Calibri"/>
          <w:color w:val="222222"/>
          <w:sz w:val="21"/>
          <w:szCs w:val="21"/>
        </w:rPr>
        <w:t>Customer will pay the storage, handling and other charges listed in Schedule 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lastRenderedPageBreak/>
        <w:t>3.2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Monthly minimum — </w:t>
      </w:r>
      <w:r>
        <w:rPr>
          <w:rFonts w:ascii="Calibri" w:eastAsia="Calibri" w:hAnsi="Calibri" w:cs="Calibri"/>
          <w:color w:val="222222"/>
          <w:sz w:val="21"/>
          <w:szCs w:val="21"/>
        </w:rPr>
        <w:t>Customer will pay a minimum monthly charge of $100.00 for storage, whether or not Customer's storage charges reach that amount.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Volume tier — </w:t>
      </w:r>
      <w:r>
        <w:rPr>
          <w:rFonts w:ascii="Calibri" w:eastAsia="Calibri" w:hAnsi="Calibri" w:cs="Calibri"/>
          <w:color w:val="222222"/>
          <w:sz w:val="21"/>
          <w:szCs w:val="21"/>
        </w:rPr>
        <w:t>The storage rate is set each month by the number of pallets in storage, using the tiers in Schedule 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Reserved positions — </w:t>
      </w:r>
      <w:r>
        <w:rPr>
          <w:rFonts w:ascii="Calibri" w:eastAsia="Calibri" w:hAnsi="Calibri" w:cs="Calibri"/>
          <w:color w:val="222222"/>
          <w:sz w:val="21"/>
          <w:szCs w:val="21"/>
        </w:rPr>
        <w:t>If Schedule A lists reserved pallet positions, Warehouse will hold that many positions for Customer, and storage is billed each month on the greater of (a) the number of pallets in storage during that month, or (b) the number of reserved positions.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3.5</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Storage month — </w:t>
      </w:r>
      <w:r>
        <w:rPr>
          <w:rFonts w:ascii="Calibri" w:eastAsia="Calibri" w:hAnsi="Calibri" w:cs="Calibri"/>
          <w:color w:val="222222"/>
          <w:sz w:val="21"/>
          <w:szCs w:val="21"/>
        </w:rPr>
        <w:t>Storage is billed per calendar month in advance. A pallet received during a month is billed for that full month. A pallet released during a month is billed through the end of that month.</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3.6</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Rate changes — </w:t>
      </w:r>
      <w:r>
        <w:rPr>
          <w:rFonts w:ascii="Calibri" w:eastAsia="Calibri" w:hAnsi="Calibri" w:cs="Calibri"/>
          <w:color w:val="222222"/>
          <w:sz w:val="21"/>
          <w:szCs w:val="21"/>
        </w:rPr>
        <w:t>Warehouse may change the rates in Schedule A by giving Customer at least 30 days' written notice. The new rates apply from the first day of the month after the notice period ends.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3.7</w:t>
      </w:r>
      <w:r>
        <w:rPr>
          <w:rFonts w:ascii="Calibri" w:eastAsia="Calibri" w:hAnsi="Calibri" w:cs="Calibri"/>
          <w:color w:val="222222"/>
          <w:sz w:val="21"/>
          <w:szCs w:val="21"/>
        </w:rPr>
        <w:tab/>
      </w:r>
      <w:r>
        <w:rPr>
          <w:rFonts w:ascii="Calibri" w:eastAsia="Calibri" w:hAnsi="Calibri" w:cs="Calibri"/>
          <w:b/>
          <w:bCs/>
          <w:color w:val="222222"/>
          <w:sz w:val="21"/>
          <w:szCs w:val="21"/>
        </w:rPr>
        <w:t xml:space="preserve">Pass-through costs — </w:t>
      </w:r>
      <w:r>
        <w:rPr>
          <w:rFonts w:ascii="Calibri" w:eastAsia="Calibri" w:hAnsi="Calibri" w:cs="Calibri"/>
          <w:color w:val="222222"/>
          <w:sz w:val="21"/>
          <w:szCs w:val="21"/>
        </w:rPr>
        <w:t>If Warehouse's insurer, the fire marshal or any law requires additional equipment, separation, monitoring or other measures because of the nature of the Goods, Customer will reimburse Warehouse's reasonable cost of those measures after written notice.</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4. </w:t>
      </w:r>
      <w:r w:rsidR="004F6AF1">
        <w:rPr>
          <w:rFonts w:ascii="Calibri" w:eastAsia="Calibri" w:hAnsi="Calibri" w:cs="Calibri"/>
          <w:b/>
          <w:bCs/>
          <w:color w:val="6D1F23"/>
          <w:sz w:val="26"/>
          <w:szCs w:val="26"/>
        </w:rPr>
        <w:t>I</w:t>
      </w:r>
      <w:r>
        <w:rPr>
          <w:rFonts w:ascii="Calibri" w:eastAsia="Calibri" w:hAnsi="Calibri" w:cs="Calibri"/>
          <w:b/>
          <w:bCs/>
          <w:color w:val="6D1F23"/>
          <w:sz w:val="26"/>
          <w:szCs w:val="26"/>
        </w:rPr>
        <w:t xml:space="preserve">nvoicing and </w:t>
      </w:r>
      <w:r w:rsidR="004F6AF1">
        <w:rPr>
          <w:rFonts w:ascii="Calibri" w:eastAsia="Calibri" w:hAnsi="Calibri" w:cs="Calibri"/>
          <w:b/>
          <w:bCs/>
          <w:color w:val="6D1F23"/>
          <w:sz w:val="26"/>
          <w:szCs w:val="26"/>
        </w:rPr>
        <w:t>p</w:t>
      </w:r>
      <w:r>
        <w:rPr>
          <w:rFonts w:ascii="Calibri" w:eastAsia="Calibri" w:hAnsi="Calibri" w:cs="Calibri"/>
          <w:b/>
          <w:bCs/>
          <w:color w:val="6D1F23"/>
          <w:sz w:val="26"/>
          <w:szCs w:val="26"/>
        </w:rPr>
        <w:t>ayment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4.1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Invoices — </w:t>
      </w:r>
      <w:r>
        <w:rPr>
          <w:rFonts w:ascii="Calibri" w:eastAsia="Calibri" w:hAnsi="Calibri" w:cs="Calibri"/>
          <w:color w:val="222222"/>
          <w:sz w:val="21"/>
          <w:szCs w:val="21"/>
        </w:rPr>
        <w:t>Warehouse invoices storage monthly in advance and handling and other charges monthly in arrears.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4.2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Payment terms — </w:t>
      </w:r>
      <w:r>
        <w:rPr>
          <w:rFonts w:ascii="Calibri" w:eastAsia="Calibri" w:hAnsi="Calibri" w:cs="Calibri"/>
          <w:color w:val="222222"/>
          <w:sz w:val="21"/>
          <w:szCs w:val="21"/>
        </w:rPr>
        <w:t>Invoices are due within 30 days of the invoice date. Unpaid balances bear a late charge of 1.5% per month, or the highest rate allowed by law if lower.</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4.3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Disputes — </w:t>
      </w:r>
      <w:r>
        <w:rPr>
          <w:rFonts w:ascii="Calibri" w:eastAsia="Calibri" w:hAnsi="Calibri" w:cs="Calibri"/>
          <w:color w:val="222222"/>
          <w:sz w:val="21"/>
          <w:szCs w:val="21"/>
        </w:rPr>
        <w:t>Customer must dispute any invoice in writing within 30 days of the invoice date and must pay the undisputed portion on time.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4.4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Release on account — </w:t>
      </w:r>
      <w:r>
        <w:rPr>
          <w:rFonts w:ascii="Calibri" w:eastAsia="Calibri" w:hAnsi="Calibri" w:cs="Calibri"/>
          <w:color w:val="222222"/>
          <w:sz w:val="21"/>
          <w:szCs w:val="21"/>
        </w:rPr>
        <w:t>Warehouse may decline to release Goods while any invoice is more than 30 days past due.</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5. </w:t>
      </w:r>
      <w:r w:rsidR="004F6AF1">
        <w:rPr>
          <w:rFonts w:ascii="Calibri" w:eastAsia="Calibri" w:hAnsi="Calibri" w:cs="Calibri"/>
          <w:b/>
          <w:bCs/>
          <w:color w:val="6D1F23"/>
          <w:sz w:val="26"/>
          <w:szCs w:val="26"/>
        </w:rPr>
        <w:t>G</w:t>
      </w:r>
      <w:r>
        <w:rPr>
          <w:rFonts w:ascii="Calibri" w:eastAsia="Calibri" w:hAnsi="Calibri" w:cs="Calibri"/>
          <w:b/>
          <w:bCs/>
          <w:color w:val="6D1F23"/>
          <w:sz w:val="26"/>
          <w:szCs w:val="26"/>
        </w:rPr>
        <w:t xml:space="preserve">oods </w:t>
      </w:r>
      <w:r w:rsidR="004F6AF1">
        <w:rPr>
          <w:rFonts w:ascii="Calibri" w:eastAsia="Calibri" w:hAnsi="Calibri" w:cs="Calibri"/>
          <w:b/>
          <w:bCs/>
          <w:color w:val="6D1F23"/>
          <w:sz w:val="26"/>
          <w:szCs w:val="26"/>
        </w:rPr>
        <w:t>a</w:t>
      </w:r>
      <w:r>
        <w:rPr>
          <w:rFonts w:ascii="Calibri" w:eastAsia="Calibri" w:hAnsi="Calibri" w:cs="Calibri"/>
          <w:b/>
          <w:bCs/>
          <w:color w:val="6D1F23"/>
          <w:sz w:val="26"/>
          <w:szCs w:val="26"/>
        </w:rPr>
        <w:t>ccepted</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5.1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Declaration — </w:t>
      </w:r>
      <w:r>
        <w:rPr>
          <w:rFonts w:ascii="Calibri" w:eastAsia="Calibri" w:hAnsi="Calibri" w:cs="Calibri"/>
          <w:color w:val="222222"/>
          <w:sz w:val="21"/>
          <w:szCs w:val="21"/>
        </w:rPr>
        <w:t>Before shipping, Customer will provide a Goods Declaration (Schedule B) for each shipment, describing the Goods, pallet dimensions and weight, stackability, battery content and data-bearing devices. Customer is responsible for the accuracy of each Declaration.</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5.2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Pallet standards — </w:t>
      </w:r>
      <w:r>
        <w:rPr>
          <w:rFonts w:ascii="Calibri" w:eastAsia="Calibri" w:hAnsi="Calibri" w:cs="Calibri"/>
          <w:color w:val="222222"/>
          <w:sz w:val="21"/>
          <w:szCs w:val="21"/>
        </w:rPr>
        <w:t>Unless Warehouse agrees otherwise in writing, each pallet must be on a sound 40″ x 48″ pallet, no taller than 60″ and no heavier than 1,500 lbs, securely shrink-wrapped and labeled with a Customer reference. Non-conforming pallets may be refused, or reworked and billed at the rates in Schedule 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5.3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Excluded goods — </w:t>
      </w:r>
      <w:r>
        <w:rPr>
          <w:rFonts w:ascii="Calibri" w:eastAsia="Calibri" w:hAnsi="Calibri" w:cs="Calibri"/>
          <w:color w:val="222222"/>
          <w:sz w:val="21"/>
          <w:szCs w:val="21"/>
        </w:rPr>
        <w:t>Customer will not tender, and Warehouse will not accept:</w:t>
      </w:r>
    </w:p>
    <w:p w:rsidR="000E1753" w:rsidRDefault="00F73194">
      <w:pPr>
        <w:tabs>
          <w:tab w:val="left" w:pos="1000"/>
        </w:tabs>
        <w:spacing w:after="70" w:line="270" w:lineRule="auto"/>
        <w:ind w:left="1000" w:hanging="400"/>
      </w:pPr>
      <w:r>
        <w:rPr>
          <w:rFonts w:ascii="Calibri" w:eastAsia="Calibri" w:hAnsi="Calibri" w:cs="Calibri"/>
          <w:color w:val="222222"/>
          <w:sz w:val="21"/>
          <w:szCs w:val="21"/>
        </w:rPr>
        <w:t>(a)</w:t>
      </w:r>
      <w:r>
        <w:rPr>
          <w:rFonts w:ascii="Calibri" w:eastAsia="Calibri" w:hAnsi="Calibri" w:cs="Calibri"/>
          <w:color w:val="222222"/>
          <w:sz w:val="21"/>
          <w:szCs w:val="21"/>
        </w:rPr>
        <w:tab/>
        <w:t>hazardous materials, except lithium batteries accepted under section 6;</w:t>
      </w:r>
    </w:p>
    <w:p w:rsidR="000E1753" w:rsidRDefault="00F73194">
      <w:pPr>
        <w:tabs>
          <w:tab w:val="left" w:pos="1000"/>
        </w:tabs>
        <w:spacing w:after="70" w:line="270" w:lineRule="auto"/>
        <w:ind w:left="1000" w:hanging="400"/>
      </w:pPr>
      <w:r>
        <w:rPr>
          <w:rFonts w:ascii="Calibri" w:eastAsia="Calibri" w:hAnsi="Calibri" w:cs="Calibri"/>
          <w:color w:val="222222"/>
          <w:sz w:val="21"/>
          <w:szCs w:val="21"/>
        </w:rPr>
        <w:t>(b)</w:t>
      </w:r>
      <w:r>
        <w:rPr>
          <w:rFonts w:ascii="Calibri" w:eastAsia="Calibri" w:hAnsi="Calibri" w:cs="Calibri"/>
          <w:color w:val="222222"/>
          <w:sz w:val="21"/>
          <w:szCs w:val="21"/>
        </w:rPr>
        <w:tab/>
        <w:t>food, perishables, or goods requiring temperature or humidity control;</w:t>
      </w:r>
    </w:p>
    <w:p w:rsidR="000E1753" w:rsidRDefault="00F73194">
      <w:pPr>
        <w:tabs>
          <w:tab w:val="left" w:pos="1000"/>
        </w:tabs>
        <w:spacing w:after="70" w:line="270" w:lineRule="auto"/>
        <w:ind w:left="1000" w:hanging="400"/>
      </w:pPr>
      <w:r>
        <w:rPr>
          <w:rFonts w:ascii="Calibri" w:eastAsia="Calibri" w:hAnsi="Calibri" w:cs="Calibri"/>
          <w:color w:val="222222"/>
          <w:sz w:val="21"/>
          <w:szCs w:val="21"/>
        </w:rPr>
        <w:t>(c)</w:t>
      </w:r>
      <w:r>
        <w:rPr>
          <w:rFonts w:ascii="Calibri" w:eastAsia="Calibri" w:hAnsi="Calibri" w:cs="Calibri"/>
          <w:color w:val="222222"/>
          <w:sz w:val="21"/>
          <w:szCs w:val="21"/>
        </w:rPr>
        <w:tab/>
        <w:t>firearms, ammunition, explosives, or illegal goods; and</w:t>
      </w:r>
    </w:p>
    <w:p w:rsidR="000E1753" w:rsidRDefault="00F73194">
      <w:pPr>
        <w:tabs>
          <w:tab w:val="left" w:pos="1000"/>
        </w:tabs>
        <w:spacing w:after="70" w:line="270" w:lineRule="auto"/>
        <w:ind w:left="1000" w:hanging="400"/>
      </w:pPr>
      <w:r>
        <w:rPr>
          <w:rFonts w:ascii="Calibri" w:eastAsia="Calibri" w:hAnsi="Calibri" w:cs="Calibri"/>
          <w:color w:val="222222"/>
          <w:sz w:val="21"/>
          <w:szCs w:val="21"/>
        </w:rPr>
        <w:t>(d)</w:t>
      </w:r>
      <w:r>
        <w:rPr>
          <w:rFonts w:ascii="Calibri" w:eastAsia="Calibri" w:hAnsi="Calibri" w:cs="Calibri"/>
          <w:color w:val="222222"/>
          <w:sz w:val="21"/>
          <w:szCs w:val="21"/>
        </w:rPr>
        <w:tab/>
        <w:t>any goods Warehouse is not permitted to store under law, its insurance, or its permits.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lastRenderedPageBreak/>
        <w:t>5.4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Facility conditions — </w:t>
      </w:r>
      <w:r>
        <w:rPr>
          <w:rFonts w:ascii="Calibri" w:eastAsia="Calibri" w:hAnsi="Calibri" w:cs="Calibri"/>
          <w:color w:val="222222"/>
          <w:sz w:val="21"/>
          <w:szCs w:val="21"/>
        </w:rPr>
        <w:t>Customer acknowledges that the facility is dry, indoor storage but is not climate controlled. Warehouse is not responsible for effects of normal temperature or humidity changes on the Goods.</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6. </w:t>
      </w:r>
      <w:r w:rsidR="004F6AF1">
        <w:rPr>
          <w:rFonts w:ascii="Calibri" w:eastAsia="Calibri" w:hAnsi="Calibri" w:cs="Calibri"/>
          <w:b/>
          <w:bCs/>
          <w:color w:val="6D1F23"/>
          <w:sz w:val="26"/>
          <w:szCs w:val="26"/>
        </w:rPr>
        <w:t>G</w:t>
      </w:r>
      <w:r>
        <w:rPr>
          <w:rFonts w:ascii="Calibri" w:eastAsia="Calibri" w:hAnsi="Calibri" w:cs="Calibri"/>
          <w:b/>
          <w:bCs/>
          <w:color w:val="6D1F23"/>
          <w:sz w:val="26"/>
          <w:szCs w:val="26"/>
        </w:rPr>
        <w:t xml:space="preserve">oods </w:t>
      </w:r>
      <w:r w:rsidR="004F6AF1">
        <w:rPr>
          <w:rFonts w:ascii="Calibri" w:eastAsia="Calibri" w:hAnsi="Calibri" w:cs="Calibri"/>
          <w:b/>
          <w:bCs/>
          <w:color w:val="6D1F23"/>
          <w:sz w:val="26"/>
          <w:szCs w:val="26"/>
        </w:rPr>
        <w:t>c</w:t>
      </w:r>
      <w:r>
        <w:rPr>
          <w:rFonts w:ascii="Calibri" w:eastAsia="Calibri" w:hAnsi="Calibri" w:cs="Calibri"/>
          <w:b/>
          <w:bCs/>
          <w:color w:val="6D1F23"/>
          <w:sz w:val="26"/>
          <w:szCs w:val="26"/>
        </w:rPr>
        <w:t xml:space="preserve">ontaining </w:t>
      </w:r>
      <w:r w:rsidR="004F6AF1">
        <w:rPr>
          <w:rFonts w:ascii="Calibri" w:eastAsia="Calibri" w:hAnsi="Calibri" w:cs="Calibri"/>
          <w:b/>
          <w:bCs/>
          <w:color w:val="6D1F23"/>
          <w:sz w:val="26"/>
          <w:szCs w:val="26"/>
        </w:rPr>
        <w:t>b</w:t>
      </w:r>
      <w:r>
        <w:rPr>
          <w:rFonts w:ascii="Calibri" w:eastAsia="Calibri" w:hAnsi="Calibri" w:cs="Calibri"/>
          <w:b/>
          <w:bCs/>
          <w:color w:val="6D1F23"/>
          <w:sz w:val="26"/>
          <w:szCs w:val="26"/>
        </w:rPr>
        <w:t>atteries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6.1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Disclosure — </w:t>
      </w:r>
      <w:r>
        <w:rPr>
          <w:rFonts w:ascii="Calibri" w:eastAsia="Calibri" w:hAnsi="Calibri" w:cs="Calibri"/>
          <w:color w:val="222222"/>
          <w:sz w:val="21"/>
          <w:szCs w:val="21"/>
        </w:rPr>
        <w:t>Customer must disclose in each Goods Declaration whether any Goods contain batteries and, if so, the chemistry (lithium-ion, lithium metal or other), whether batteries are installed in equipment, packed with equipment or packed separately, and the approximate number of units.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6.2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Condition — </w:t>
      </w:r>
      <w:r>
        <w:rPr>
          <w:rFonts w:ascii="Calibri" w:eastAsia="Calibri" w:hAnsi="Calibri" w:cs="Calibri"/>
          <w:color w:val="222222"/>
          <w:sz w:val="21"/>
          <w:szCs w:val="21"/>
        </w:rPr>
        <w:t>Customer represents that no Goods contain batteries that are damaged, defective, swollen, leaking or subject to a recall, unless Warehouse has agreed in writing in advance to accept them under separate terms.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6.3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Surcharge and segregation — </w:t>
      </w:r>
      <w:r>
        <w:rPr>
          <w:rFonts w:ascii="Calibri" w:eastAsia="Calibri" w:hAnsi="Calibri" w:cs="Calibri"/>
          <w:color w:val="222222"/>
          <w:sz w:val="21"/>
          <w:szCs w:val="21"/>
        </w:rPr>
        <w:t>Pallets containing batteries are billed the battery surcharge in Schedule A. Warehouse may store them in a separate area of the facility of its choosing.</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6.4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Undisclosed batteries — </w:t>
      </w:r>
      <w:r>
        <w:rPr>
          <w:rFonts w:ascii="Calibri" w:eastAsia="Calibri" w:hAnsi="Calibri" w:cs="Calibri"/>
          <w:color w:val="222222"/>
          <w:sz w:val="21"/>
          <w:szCs w:val="21"/>
        </w:rPr>
        <w:t>If Warehouse finds batteries in Goods not declared as containing them, Warehouse may bill the battery surcharge from the date of receipt, and the cost of any inspection, repackaging or segregation required.</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6.5</w:t>
      </w:r>
      <w:r>
        <w:rPr>
          <w:rFonts w:ascii="Calibri" w:eastAsia="Calibri" w:hAnsi="Calibri" w:cs="Calibri"/>
          <w:color w:val="222222"/>
          <w:sz w:val="21"/>
          <w:szCs w:val="21"/>
        </w:rPr>
        <w:tab/>
      </w:r>
      <w:r>
        <w:rPr>
          <w:rFonts w:ascii="Calibri" w:eastAsia="Calibri" w:hAnsi="Calibri" w:cs="Calibri"/>
          <w:b/>
          <w:bCs/>
          <w:color w:val="222222"/>
          <w:sz w:val="21"/>
          <w:szCs w:val="21"/>
        </w:rPr>
        <w:t xml:space="preserve">Unsafe goods — </w:t>
      </w:r>
      <w:r>
        <w:rPr>
          <w:rFonts w:ascii="Calibri" w:eastAsia="Calibri" w:hAnsi="Calibri" w:cs="Calibri"/>
          <w:color w:val="222222"/>
          <w:sz w:val="21"/>
          <w:szCs w:val="21"/>
        </w:rPr>
        <w:t>If any Goods show heat, swelling, smoke, leakage, odor or other sign of danger, Warehouse may immediately isolate, move, or contact emergency services about those Goods without notice, and will notify Customer as soon as practical. Customer will remove or arrange disposal of those Goods within 5 business days of notice, at Customer's cost. If Customer does not, Warehouse may dispose of them through a qualified recycler, and Customer will pay the cost.</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7. </w:t>
      </w:r>
      <w:r w:rsidR="004F6AF1">
        <w:rPr>
          <w:rFonts w:ascii="Calibri" w:eastAsia="Calibri" w:hAnsi="Calibri" w:cs="Calibri"/>
          <w:b/>
          <w:bCs/>
          <w:color w:val="6D1F23"/>
          <w:sz w:val="26"/>
          <w:szCs w:val="26"/>
        </w:rPr>
        <w:t>R</w:t>
      </w:r>
      <w:r>
        <w:rPr>
          <w:rFonts w:ascii="Calibri" w:eastAsia="Calibri" w:hAnsi="Calibri" w:cs="Calibri"/>
          <w:b/>
          <w:bCs/>
          <w:color w:val="6D1F23"/>
          <w:sz w:val="26"/>
          <w:szCs w:val="26"/>
        </w:rPr>
        <w:t>elease of goods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7.1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Release orders — </w:t>
      </w:r>
      <w:r>
        <w:rPr>
          <w:rFonts w:ascii="Calibri" w:eastAsia="Calibri" w:hAnsi="Calibri" w:cs="Calibri"/>
          <w:color w:val="222222"/>
          <w:sz w:val="21"/>
          <w:szCs w:val="21"/>
        </w:rPr>
        <w:t>Customer will request releases in writing (email is acceptable) from an authorized person listed in section 16, at least 48 hours in advance, identifying the pallets by Warehouse ID or Customer reference and the carrier picking up.</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7.2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Rush and after hours — </w:t>
      </w:r>
      <w:r>
        <w:rPr>
          <w:rFonts w:ascii="Calibri" w:eastAsia="Calibri" w:hAnsi="Calibri" w:cs="Calibri"/>
          <w:color w:val="222222"/>
          <w:sz w:val="21"/>
          <w:szCs w:val="21"/>
        </w:rPr>
        <w:t>Releases on less than 48 hours' notice, or outside Warehouse's normal business hours, are subject to availability and the rush charge in Schedule 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7.3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Access to specific pallets — </w:t>
      </w:r>
      <w:r>
        <w:rPr>
          <w:rFonts w:ascii="Calibri" w:eastAsia="Calibri" w:hAnsi="Calibri" w:cs="Calibri"/>
          <w:color w:val="222222"/>
          <w:sz w:val="21"/>
          <w:szCs w:val="21"/>
        </w:rPr>
        <w:t>Warehouse arranges pallets to use its space efficiently. If Customer requests specific pallets that require moving other pallets to reach them, each pallet moved is billed as a release handling charge.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7.4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Carriers — </w:t>
      </w:r>
      <w:r>
        <w:rPr>
          <w:rFonts w:ascii="Calibri" w:eastAsia="Calibri" w:hAnsi="Calibri" w:cs="Calibri"/>
          <w:color w:val="222222"/>
          <w:sz w:val="21"/>
          <w:szCs w:val="21"/>
        </w:rPr>
        <w:t>Warehouse will release Goods only to the carrier named in the release order. Warehouse may require carrier identification and a signed bill of lading.</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8. </w:t>
      </w:r>
      <w:r w:rsidR="004F6AF1">
        <w:rPr>
          <w:rFonts w:ascii="Calibri" w:eastAsia="Calibri" w:hAnsi="Calibri" w:cs="Calibri"/>
          <w:b/>
          <w:bCs/>
          <w:color w:val="6D1F23"/>
          <w:sz w:val="26"/>
          <w:szCs w:val="26"/>
        </w:rPr>
        <w:t>D</w:t>
      </w:r>
      <w:r>
        <w:rPr>
          <w:rFonts w:ascii="Calibri" w:eastAsia="Calibri" w:hAnsi="Calibri" w:cs="Calibri"/>
          <w:b/>
          <w:bCs/>
          <w:color w:val="6D1F23"/>
          <w:sz w:val="26"/>
          <w:szCs w:val="26"/>
        </w:rPr>
        <w:t>ata-bearing devices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8.1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Security — </w:t>
      </w:r>
      <w:r>
        <w:rPr>
          <w:rFonts w:ascii="Calibri" w:eastAsia="Calibri" w:hAnsi="Calibri" w:cs="Calibri"/>
          <w:color w:val="222222"/>
          <w:sz w:val="21"/>
          <w:szCs w:val="21"/>
        </w:rPr>
        <w:t>For Goods declared as containing data-bearing devices, Warehouse will store them in an access-controlled, camera-monitored area, limit access to its authorized personnel, and keep chain-of-custody records of all receipts and releases.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8.2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No access to data — </w:t>
      </w:r>
      <w:r>
        <w:rPr>
          <w:rFonts w:ascii="Calibri" w:eastAsia="Calibri" w:hAnsi="Calibri" w:cs="Calibri"/>
          <w:color w:val="222222"/>
          <w:sz w:val="21"/>
          <w:szCs w:val="21"/>
        </w:rPr>
        <w:t>Warehouse will not open, power on, access or copy any device or data, except as necessary to respond to an unsafe condition under section 6.5 or as Customer requests in writing.</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lastRenderedPageBreak/>
        <w:t xml:space="preserve">9. </w:t>
      </w:r>
      <w:r w:rsidR="004F6AF1">
        <w:rPr>
          <w:rFonts w:ascii="Calibri" w:eastAsia="Calibri" w:hAnsi="Calibri" w:cs="Calibri"/>
          <w:b/>
          <w:bCs/>
          <w:color w:val="6D1F23"/>
          <w:sz w:val="26"/>
          <w:szCs w:val="26"/>
        </w:rPr>
        <w:t>L</w:t>
      </w:r>
      <w:r>
        <w:rPr>
          <w:rFonts w:ascii="Calibri" w:eastAsia="Calibri" w:hAnsi="Calibri" w:cs="Calibri"/>
          <w:b/>
          <w:bCs/>
          <w:color w:val="6D1F23"/>
          <w:sz w:val="26"/>
          <w:szCs w:val="26"/>
        </w:rPr>
        <w:t>iability and insurance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Standard of care — </w:t>
      </w:r>
      <w:r>
        <w:rPr>
          <w:rFonts w:ascii="Calibri" w:eastAsia="Calibri" w:hAnsi="Calibri" w:cs="Calibri"/>
          <w:color w:val="222222"/>
          <w:sz w:val="21"/>
          <w:szCs w:val="21"/>
        </w:rPr>
        <w:t>Warehouse will exercise the care a reasonably careful person would exercise under similar circumstances, as required by Indiana law. Warehouse is not liable for loss or damage that could not have been avoided by that care.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Limit of liability — </w:t>
      </w:r>
      <w:r>
        <w:rPr>
          <w:rFonts w:ascii="Calibri" w:eastAsia="Calibri" w:hAnsi="Calibri" w:cs="Calibri"/>
          <w:color w:val="222222"/>
          <w:sz w:val="21"/>
          <w:szCs w:val="21"/>
        </w:rPr>
        <w:t>Warehouse's liability for loss of or damage to Goods, for any cause, is limited to the lesser of (a) the actual cost of the damaged or lost Goods, or (b) $[0.50] per pound, not to exceed $[250] per pallet. Warehouse is not liable for lost profits, loss of use, or other indirect or consequential damages.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Increased value — </w:t>
      </w:r>
      <w:r>
        <w:rPr>
          <w:rFonts w:ascii="Calibri" w:eastAsia="Calibri" w:hAnsi="Calibri" w:cs="Calibri"/>
          <w:color w:val="222222"/>
          <w:sz w:val="21"/>
          <w:szCs w:val="21"/>
        </w:rPr>
        <w:t>Customer may increase Warehouse's liability on any Goods by declaring a higher value in writing before the Goods are received and paying an additional monthly charge of [0.1]% of the declared excess value. No increase applies unless agreed in writing.</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Customer insurance — </w:t>
      </w:r>
      <w:r>
        <w:rPr>
          <w:rFonts w:ascii="Calibri" w:eastAsia="Calibri" w:hAnsi="Calibri" w:cs="Calibri"/>
          <w:color w:val="222222"/>
          <w:sz w:val="21"/>
          <w:szCs w:val="21"/>
        </w:rPr>
        <w:t>Customer will keep its own property insurance covering the full value of the Goods while in storage, and will waive, and have its insurer waive, subrogation against Warehouse to the extent of that coverage, except for losses caused by Warehouse's gross negligence or willful misconduct.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9.5</w:t>
      </w:r>
      <w:r>
        <w:rPr>
          <w:rFonts w:ascii="Calibri" w:eastAsia="Calibri" w:hAnsi="Calibri" w:cs="Calibri"/>
          <w:color w:val="222222"/>
          <w:sz w:val="21"/>
          <w:szCs w:val="21"/>
        </w:rPr>
        <w:tab/>
      </w:r>
      <w:r>
        <w:rPr>
          <w:rFonts w:ascii="Calibri" w:eastAsia="Calibri" w:hAnsi="Calibri" w:cs="Calibri"/>
          <w:b/>
          <w:bCs/>
          <w:color w:val="222222"/>
          <w:sz w:val="21"/>
          <w:szCs w:val="21"/>
        </w:rPr>
        <w:t xml:space="preserve">Warehouse insurance — </w:t>
      </w:r>
      <w:r>
        <w:rPr>
          <w:rFonts w:ascii="Calibri" w:eastAsia="Calibri" w:hAnsi="Calibri" w:cs="Calibri"/>
          <w:color w:val="222222"/>
          <w:sz w:val="21"/>
          <w:szCs w:val="21"/>
        </w:rPr>
        <w:t>Warehouse will maintain commercial general liability insurance and warehouse legal liability insurance covering its obligations under this Agreement, and will provide certificates on request.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9.6</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Claims — </w:t>
      </w:r>
      <w:r>
        <w:rPr>
          <w:rFonts w:ascii="Calibri" w:eastAsia="Calibri" w:hAnsi="Calibri" w:cs="Calibri"/>
          <w:color w:val="222222"/>
          <w:sz w:val="21"/>
          <w:szCs w:val="21"/>
        </w:rPr>
        <w:t>Customer must give written notice of any claim within 60 days after Customer learns, or reasonably should have learned, of the loss or damage, and must file any lawsuit within 12 months of that date.</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10. </w:t>
      </w:r>
      <w:r w:rsidR="004F6AF1">
        <w:rPr>
          <w:rFonts w:ascii="Calibri" w:eastAsia="Calibri" w:hAnsi="Calibri" w:cs="Calibri"/>
          <w:b/>
          <w:bCs/>
          <w:color w:val="6D1F23"/>
          <w:sz w:val="26"/>
          <w:szCs w:val="26"/>
        </w:rPr>
        <w:t>I</w:t>
      </w:r>
      <w:r>
        <w:rPr>
          <w:rFonts w:ascii="Calibri" w:eastAsia="Calibri" w:hAnsi="Calibri" w:cs="Calibri"/>
          <w:b/>
          <w:bCs/>
          <w:color w:val="6D1F23"/>
          <w:sz w:val="26"/>
          <w:szCs w:val="26"/>
        </w:rPr>
        <w:t>ndemnity</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10.1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By Customer — </w:t>
      </w:r>
      <w:r>
        <w:rPr>
          <w:rFonts w:ascii="Calibri" w:eastAsia="Calibri" w:hAnsi="Calibri" w:cs="Calibri"/>
          <w:color w:val="222222"/>
          <w:sz w:val="21"/>
          <w:szCs w:val="21"/>
        </w:rPr>
        <w:t>Customer will defend, indemnify and hold harmless Warehouse, its owners, employees and other customers from claims, losses, fines and costs (including reasonable attorney fees and damage to the facility and others' property) arising from (a) the nature, condition, contents or packaging of the Goods, including batteries; (b) any inaccuracy in a Goods Declaration; or (c) Customer's breach of this Agreement.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10.2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By Warehouse — </w:t>
      </w:r>
      <w:r>
        <w:rPr>
          <w:rFonts w:ascii="Calibri" w:eastAsia="Calibri" w:hAnsi="Calibri" w:cs="Calibri"/>
          <w:color w:val="222222"/>
          <w:sz w:val="21"/>
          <w:szCs w:val="21"/>
        </w:rPr>
        <w:t>Subject to section 9, Warehouse will indemnify Customer from third-party claims arising from Warehouse's negligence or willful misconduct in performing this Agreement.</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11. </w:t>
      </w:r>
      <w:r w:rsidR="004F6AF1">
        <w:rPr>
          <w:rFonts w:ascii="Calibri" w:eastAsia="Calibri" w:hAnsi="Calibri" w:cs="Calibri"/>
          <w:b/>
          <w:bCs/>
          <w:color w:val="6D1F23"/>
          <w:sz w:val="26"/>
          <w:szCs w:val="26"/>
        </w:rPr>
        <w:t>E</w:t>
      </w:r>
      <w:r>
        <w:rPr>
          <w:rFonts w:ascii="Calibri" w:eastAsia="Calibri" w:hAnsi="Calibri" w:cs="Calibri"/>
          <w:b/>
          <w:bCs/>
          <w:color w:val="6D1F23"/>
          <w:sz w:val="26"/>
          <w:szCs w:val="26"/>
        </w:rPr>
        <w:t>nd-of-life recycling and data destruction</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11.1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Right of first refusal — </w:t>
      </w:r>
      <w:r>
        <w:rPr>
          <w:rFonts w:ascii="Calibri" w:eastAsia="Calibri" w:hAnsi="Calibri" w:cs="Calibri"/>
          <w:color w:val="222222"/>
          <w:sz w:val="21"/>
          <w:szCs w:val="21"/>
        </w:rPr>
        <w:t>During the term and for 12 months afterward, before Customer sends any Goods stored under this Agreement for recycling, refurbishment, scrap or disposal, Customer will first offer that work to Warehouse's affiliate Bluegrass Recycle, an R2v3-certified electronics recycler. Bluegrass Recycle has 15 business days to accept on terms at least as favorable to Customer as any bona fide offer Customer has received.</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11.2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Data destruction — </w:t>
      </w:r>
      <w:r>
        <w:rPr>
          <w:rFonts w:ascii="Calibri" w:eastAsia="Calibri" w:hAnsi="Calibri" w:cs="Calibri"/>
          <w:color w:val="222222"/>
          <w:sz w:val="21"/>
          <w:szCs w:val="21"/>
        </w:rPr>
        <w:t>On Customer's request, Warehouse's affiliate Mister HardDrive will provide certified data destruction for data-bearing Goods, with certificates of destruction, at its then-current rates.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11.3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No new move — </w:t>
      </w:r>
      <w:r>
        <w:rPr>
          <w:rFonts w:ascii="Calibri" w:eastAsia="Calibri" w:hAnsi="Calibri" w:cs="Calibri"/>
          <w:color w:val="222222"/>
          <w:sz w:val="21"/>
          <w:szCs w:val="21"/>
        </w:rPr>
        <w:t>Goods processed under this section may be transferred directly from storage, and no release handling charge applies to them.</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lastRenderedPageBreak/>
        <w:t xml:space="preserve">12. </w:t>
      </w:r>
      <w:r w:rsidR="004F6AF1">
        <w:rPr>
          <w:rFonts w:ascii="Calibri" w:eastAsia="Calibri" w:hAnsi="Calibri" w:cs="Calibri"/>
          <w:b/>
          <w:bCs/>
          <w:color w:val="6D1F23"/>
          <w:sz w:val="26"/>
          <w:szCs w:val="26"/>
        </w:rPr>
        <w:t>W</w:t>
      </w:r>
      <w:r>
        <w:rPr>
          <w:rFonts w:ascii="Calibri" w:eastAsia="Calibri" w:hAnsi="Calibri" w:cs="Calibri"/>
          <w:b/>
          <w:bCs/>
          <w:color w:val="6D1F23"/>
          <w:sz w:val="26"/>
          <w:szCs w:val="26"/>
        </w:rPr>
        <w:t>arehouse lien</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12.1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Lien — </w:t>
      </w:r>
      <w:r>
        <w:rPr>
          <w:rFonts w:ascii="Calibri" w:eastAsia="Calibri" w:hAnsi="Calibri" w:cs="Calibri"/>
          <w:color w:val="222222"/>
          <w:sz w:val="21"/>
          <w:szCs w:val="21"/>
        </w:rPr>
        <w:t>Warehouse has a lien on all Goods in its possession, and on their proceeds, for all charges under this Agreement, including storage, handling, insurance, labor, and reasonable costs of preserving, selling or disposing of the Goods, as provided by Indiana Code 26-1-7-209. The lien covers all Goods stored for Customer, not only the Goods to which a particular charge relates.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12.2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Enforcement — </w:t>
      </w:r>
      <w:r>
        <w:rPr>
          <w:rFonts w:ascii="Calibri" w:eastAsia="Calibri" w:hAnsi="Calibri" w:cs="Calibri"/>
          <w:color w:val="222222"/>
          <w:sz w:val="21"/>
          <w:szCs w:val="21"/>
        </w:rPr>
        <w:t>If charges remain unpaid more than 60 days after their due date, Warehouse may enforce its lien by public or private sale of the Goods after the notice required by Indiana Code 26-1-7-210, and apply the proceeds to amounts owed.</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13. </w:t>
      </w:r>
      <w:r w:rsidR="004F6AF1">
        <w:rPr>
          <w:rFonts w:ascii="Calibri" w:eastAsia="Calibri" w:hAnsi="Calibri" w:cs="Calibri"/>
          <w:b/>
          <w:bCs/>
          <w:color w:val="6D1F23"/>
          <w:sz w:val="26"/>
          <w:szCs w:val="26"/>
        </w:rPr>
        <w:t>T</w:t>
      </w:r>
      <w:r>
        <w:rPr>
          <w:rFonts w:ascii="Calibri" w:eastAsia="Calibri" w:hAnsi="Calibri" w:cs="Calibri"/>
          <w:b/>
          <w:bCs/>
          <w:color w:val="6D1F23"/>
          <w:sz w:val="26"/>
          <w:szCs w:val="26"/>
        </w:rPr>
        <w:t>ermination and removal</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13.1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For breach — </w:t>
      </w:r>
      <w:r>
        <w:rPr>
          <w:rFonts w:ascii="Calibri" w:eastAsia="Calibri" w:hAnsi="Calibri" w:cs="Calibri"/>
          <w:color w:val="222222"/>
          <w:sz w:val="21"/>
          <w:szCs w:val="21"/>
        </w:rPr>
        <w:t>Either party may terminate this Agreement on written notice if the other party fails to cure a material breach within 30 days after written notice of it, or within 10 days for non-payment.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13.2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Removal — </w:t>
      </w:r>
      <w:r>
        <w:rPr>
          <w:rFonts w:ascii="Calibri" w:eastAsia="Calibri" w:hAnsi="Calibri" w:cs="Calibri"/>
          <w:color w:val="222222"/>
          <w:sz w:val="21"/>
          <w:szCs w:val="21"/>
        </w:rPr>
        <w:t>Customer will remove all Goods by the date this Agreement ends and pay all charges, including release handling. Storage charges continue at the current rates until all Goods are removed.</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13.3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Required removal — </w:t>
      </w:r>
      <w:r>
        <w:rPr>
          <w:rFonts w:ascii="Calibri" w:eastAsia="Calibri" w:hAnsi="Calibri" w:cs="Calibri"/>
          <w:color w:val="222222"/>
          <w:sz w:val="21"/>
          <w:szCs w:val="21"/>
        </w:rPr>
        <w:t>Warehouse may require Customer to remove Goods on 30 days' written notice if the Goods present a hazard, or if Warehouse must stop storing them because of law, its insurance or the loss of use of its facility.</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13.4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Goods left behind — </w:t>
      </w:r>
      <w:r>
        <w:rPr>
          <w:rFonts w:ascii="Calibri" w:eastAsia="Calibri" w:hAnsi="Calibri" w:cs="Calibri"/>
          <w:color w:val="222222"/>
          <w:sz w:val="21"/>
          <w:szCs w:val="21"/>
        </w:rPr>
        <w:t>Goods not removed within 30 days after this Agreement ends may be treated under section 12.2 or, for Goods that present a hazard, under section 6.5.</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14. </w:t>
      </w:r>
      <w:r w:rsidR="004F6AF1">
        <w:rPr>
          <w:rFonts w:ascii="Calibri" w:eastAsia="Calibri" w:hAnsi="Calibri" w:cs="Calibri"/>
          <w:b/>
          <w:bCs/>
          <w:color w:val="6D1F23"/>
          <w:sz w:val="26"/>
          <w:szCs w:val="26"/>
        </w:rPr>
        <w:t>G</w:t>
      </w:r>
      <w:r>
        <w:rPr>
          <w:rFonts w:ascii="Calibri" w:eastAsia="Calibri" w:hAnsi="Calibri" w:cs="Calibri"/>
          <w:b/>
          <w:bCs/>
          <w:color w:val="6D1F23"/>
          <w:sz w:val="26"/>
          <w:szCs w:val="26"/>
        </w:rPr>
        <w:t>eneral terms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14.1</w:t>
      </w:r>
      <w:r>
        <w:rPr>
          <w:rFonts w:ascii="Calibri" w:eastAsia="Calibri" w:hAnsi="Calibri" w:cs="Calibri"/>
          <w:color w:val="222222"/>
          <w:sz w:val="21"/>
          <w:szCs w:val="21"/>
        </w:rPr>
        <w:tab/>
      </w:r>
      <w:r>
        <w:rPr>
          <w:rFonts w:ascii="Calibri" w:eastAsia="Calibri" w:hAnsi="Calibri" w:cs="Calibri"/>
          <w:b/>
          <w:bCs/>
          <w:color w:val="222222"/>
          <w:sz w:val="21"/>
          <w:szCs w:val="21"/>
        </w:rPr>
        <w:t xml:space="preserve">Force majeure — </w:t>
      </w:r>
      <w:r>
        <w:rPr>
          <w:rFonts w:ascii="Calibri" w:eastAsia="Calibri" w:hAnsi="Calibri" w:cs="Calibri"/>
          <w:color w:val="222222"/>
          <w:sz w:val="21"/>
          <w:szCs w:val="21"/>
        </w:rPr>
        <w:t>Neither party is liable for delay or failure (other than payment) caused by events beyond its reasonable control, including fire, flood, storm, earthquake, utility failure, government order, labor disputes, or acts of war or terrorism.</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14.2</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Confidentiality — </w:t>
      </w:r>
      <w:r>
        <w:rPr>
          <w:rFonts w:ascii="Calibri" w:eastAsia="Calibri" w:hAnsi="Calibri" w:cs="Calibri"/>
          <w:color w:val="222222"/>
          <w:sz w:val="21"/>
          <w:szCs w:val="21"/>
        </w:rPr>
        <w:t>Each party will keep the other's non-public business information, including the nature and quantity of the Goods and the pricing in this Agreement, confidential.</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14.3</w:t>
      </w:r>
      <w:r>
        <w:rPr>
          <w:rFonts w:ascii="Calibri" w:eastAsia="Calibri" w:hAnsi="Calibri" w:cs="Calibri"/>
          <w:color w:val="222222"/>
          <w:sz w:val="21"/>
          <w:szCs w:val="21"/>
        </w:rPr>
        <w:tab/>
      </w:r>
      <w:r>
        <w:rPr>
          <w:rFonts w:ascii="Calibri" w:eastAsia="Calibri" w:hAnsi="Calibri" w:cs="Calibri"/>
          <w:b/>
          <w:bCs/>
          <w:color w:val="222222"/>
          <w:sz w:val="21"/>
          <w:szCs w:val="21"/>
        </w:rPr>
        <w:t xml:space="preserve">Independent parties — </w:t>
      </w:r>
      <w:r>
        <w:rPr>
          <w:rFonts w:ascii="Calibri" w:eastAsia="Calibri" w:hAnsi="Calibri" w:cs="Calibri"/>
          <w:color w:val="222222"/>
          <w:sz w:val="21"/>
          <w:szCs w:val="21"/>
        </w:rPr>
        <w:t>The parties are independent contractors. This Agreement creates no lease, tenancy, partnership or agency. Customer has no right to occupy any particular space.</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14.4</w:t>
      </w:r>
      <w:r>
        <w:rPr>
          <w:rFonts w:ascii="Calibri" w:eastAsia="Calibri" w:hAnsi="Calibri" w:cs="Calibri"/>
          <w:color w:val="222222"/>
          <w:sz w:val="21"/>
          <w:szCs w:val="21"/>
        </w:rPr>
        <w:tab/>
      </w:r>
      <w:r>
        <w:rPr>
          <w:rFonts w:ascii="Calibri" w:eastAsia="Calibri" w:hAnsi="Calibri" w:cs="Calibri"/>
          <w:b/>
          <w:bCs/>
          <w:color w:val="222222"/>
          <w:sz w:val="21"/>
          <w:szCs w:val="21"/>
        </w:rPr>
        <w:t xml:space="preserve">Assignment — </w:t>
      </w:r>
      <w:r>
        <w:rPr>
          <w:rFonts w:ascii="Calibri" w:eastAsia="Calibri" w:hAnsi="Calibri" w:cs="Calibri"/>
          <w:color w:val="222222"/>
          <w:sz w:val="21"/>
          <w:szCs w:val="21"/>
        </w:rPr>
        <w:t>Neither party may assign this Agreement without the other's written consent, which will not be unreasonably withheld, except to a successor to substantially all of its business.</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14.5</w:t>
      </w:r>
      <w:r>
        <w:rPr>
          <w:rFonts w:ascii="Calibri" w:eastAsia="Calibri" w:hAnsi="Calibri" w:cs="Calibri"/>
          <w:color w:val="222222"/>
          <w:sz w:val="21"/>
          <w:szCs w:val="21"/>
        </w:rPr>
        <w:tab/>
      </w:r>
      <w:r>
        <w:rPr>
          <w:rFonts w:ascii="Calibri" w:eastAsia="Calibri" w:hAnsi="Calibri" w:cs="Calibri"/>
          <w:b/>
          <w:bCs/>
          <w:color w:val="222222"/>
          <w:sz w:val="21"/>
          <w:szCs w:val="21"/>
        </w:rPr>
        <w:t xml:space="preserve">Governing law — </w:t>
      </w:r>
      <w:r>
        <w:rPr>
          <w:rFonts w:ascii="Calibri" w:eastAsia="Calibri" w:hAnsi="Calibri" w:cs="Calibri"/>
          <w:color w:val="222222"/>
          <w:sz w:val="21"/>
          <w:szCs w:val="21"/>
        </w:rPr>
        <w:t>This Agreement is governed by Indiana law. Any lawsuit must be brought in the state or federal courts serving Floyd County, Indiana.</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14.6</w:t>
      </w:r>
      <w:r>
        <w:rPr>
          <w:rFonts w:ascii="Calibri" w:eastAsia="Calibri" w:hAnsi="Calibri" w:cs="Calibri"/>
          <w:color w:val="222222"/>
          <w:sz w:val="21"/>
          <w:szCs w:val="21"/>
        </w:rPr>
        <w:tab/>
      </w:r>
      <w:r>
        <w:rPr>
          <w:rFonts w:ascii="Calibri" w:eastAsia="Calibri" w:hAnsi="Calibri" w:cs="Calibri"/>
          <w:b/>
          <w:bCs/>
          <w:color w:val="222222"/>
          <w:sz w:val="21"/>
          <w:szCs w:val="21"/>
        </w:rPr>
        <w:t xml:space="preserve">Entire agreement — </w:t>
      </w:r>
      <w:r>
        <w:rPr>
          <w:rFonts w:ascii="Calibri" w:eastAsia="Calibri" w:hAnsi="Calibri" w:cs="Calibri"/>
          <w:color w:val="222222"/>
          <w:sz w:val="21"/>
          <w:szCs w:val="21"/>
        </w:rPr>
        <w:t>This Agreement, with its Schedules, is the entire agreement between the parties about its subject. It may be changed only in a writing signed by both parties. Terms on Customer's purchase orders or other forms do not apply.</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14.7</w:t>
      </w:r>
      <w:r>
        <w:rPr>
          <w:rFonts w:ascii="Calibri" w:eastAsia="Calibri" w:hAnsi="Calibri" w:cs="Calibri"/>
          <w:color w:val="222222"/>
          <w:sz w:val="21"/>
          <w:szCs w:val="21"/>
        </w:rPr>
        <w:tab/>
      </w:r>
      <w:r>
        <w:rPr>
          <w:rFonts w:ascii="Calibri" w:eastAsia="Calibri" w:hAnsi="Calibri" w:cs="Calibri"/>
          <w:b/>
          <w:bCs/>
          <w:color w:val="222222"/>
          <w:sz w:val="21"/>
          <w:szCs w:val="21"/>
        </w:rPr>
        <w:t xml:space="preserve">Severability — </w:t>
      </w:r>
      <w:r>
        <w:rPr>
          <w:rFonts w:ascii="Calibri" w:eastAsia="Calibri" w:hAnsi="Calibri" w:cs="Calibri"/>
          <w:color w:val="222222"/>
          <w:sz w:val="21"/>
          <w:szCs w:val="21"/>
        </w:rPr>
        <w:t>If any part of this Agreement is unenforceable, the rest remains in effect.</w:t>
      </w:r>
    </w:p>
    <w:p w:rsidR="000E1753" w:rsidRDefault="00F73194">
      <w:pPr>
        <w:tabs>
          <w:tab w:val="left" w:pos="540"/>
        </w:tabs>
        <w:spacing w:after="100" w:line="270" w:lineRule="auto"/>
        <w:ind w:left="540" w:hanging="540"/>
      </w:pPr>
      <w:r>
        <w:rPr>
          <w:rFonts w:ascii="Calibri" w:eastAsia="Calibri" w:hAnsi="Calibri" w:cs="Calibri"/>
          <w:color w:val="222222"/>
          <w:sz w:val="21"/>
          <w:szCs w:val="21"/>
        </w:rPr>
        <w:t>14.8</w:t>
      </w:r>
      <w:r>
        <w:rPr>
          <w:rFonts w:ascii="Calibri" w:eastAsia="Calibri" w:hAnsi="Calibri" w:cs="Calibri"/>
          <w:color w:val="222222"/>
          <w:sz w:val="21"/>
          <w:szCs w:val="21"/>
        </w:rPr>
        <w:tab/>
      </w:r>
      <w:r>
        <w:rPr>
          <w:rFonts w:ascii="Calibri" w:eastAsia="Calibri" w:hAnsi="Calibri" w:cs="Calibri"/>
          <w:b/>
          <w:bCs/>
          <w:color w:val="222222"/>
          <w:sz w:val="21"/>
          <w:szCs w:val="21"/>
        </w:rPr>
        <w:t xml:space="preserve">Counterparts — </w:t>
      </w:r>
      <w:r>
        <w:rPr>
          <w:rFonts w:ascii="Calibri" w:eastAsia="Calibri" w:hAnsi="Calibri" w:cs="Calibri"/>
          <w:color w:val="222222"/>
          <w:sz w:val="21"/>
          <w:szCs w:val="21"/>
        </w:rPr>
        <w:t>This Agreement may be signed in counterparts and electronically.</w:t>
      </w:r>
    </w:p>
    <w:p w:rsidR="000E1753" w:rsidRDefault="00F73194">
      <w:pPr>
        <w:keepNext/>
        <w:pBdr>
          <w:bottom w:val="single" w:sz="6" w:space="3" w:color="6D1F23"/>
        </w:pBdr>
        <w:spacing w:before="280" w:after="100"/>
      </w:pPr>
      <w:r>
        <w:rPr>
          <w:rFonts w:ascii="Calibri" w:eastAsia="Calibri" w:hAnsi="Calibri" w:cs="Calibri"/>
          <w:b/>
          <w:bCs/>
          <w:color w:val="6D1F23"/>
          <w:sz w:val="26"/>
          <w:szCs w:val="26"/>
        </w:rPr>
        <w:lastRenderedPageBreak/>
        <w:t xml:space="preserve">15. </w:t>
      </w:r>
      <w:r w:rsidR="004F6AF1">
        <w:rPr>
          <w:rFonts w:ascii="Calibri" w:eastAsia="Calibri" w:hAnsi="Calibri" w:cs="Calibri"/>
          <w:b/>
          <w:bCs/>
          <w:color w:val="6D1F23"/>
          <w:sz w:val="26"/>
          <w:szCs w:val="26"/>
        </w:rPr>
        <w:t>N</w:t>
      </w:r>
      <w:r>
        <w:rPr>
          <w:rFonts w:ascii="Calibri" w:eastAsia="Calibri" w:hAnsi="Calibri" w:cs="Calibri"/>
          <w:b/>
          <w:bCs/>
          <w:color w:val="6D1F23"/>
          <w:sz w:val="26"/>
          <w:szCs w:val="26"/>
        </w:rPr>
        <w:t>otices</w:t>
      </w:r>
    </w:p>
    <w:p w:rsidR="000E1753" w:rsidRDefault="00F73194">
      <w:pPr>
        <w:spacing w:after="110" w:line="270" w:lineRule="auto"/>
      </w:pPr>
      <w:r>
        <w:rPr>
          <w:rFonts w:ascii="Calibri" w:eastAsia="Calibri" w:hAnsi="Calibri" w:cs="Calibri"/>
          <w:color w:val="222222"/>
          <w:sz w:val="21"/>
          <w:szCs w:val="21"/>
        </w:rPr>
        <w:t>Notices must be in writing and delivered by email with confirmation, by hand, or by nationally recognized courier, to:</w:t>
      </w:r>
    </w:p>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2200"/>
        <w:gridCol w:w="3760"/>
        <w:gridCol w:w="3760"/>
      </w:tblGrid>
      <w:tr w:rsidR="000E1753">
        <w:trPr>
          <w:tblHeader/>
        </w:trPr>
        <w:tc>
          <w:tcPr>
            <w:tcW w:w="2200" w:type="dxa"/>
            <w:shd w:val="clear" w:color="auto" w:fill="6D1F23"/>
            <w:tcMar>
              <w:top w:w="70" w:type="dxa"/>
              <w:left w:w="110" w:type="dxa"/>
              <w:bottom w:w="70" w:type="dxa"/>
              <w:right w:w="110" w:type="dxa"/>
            </w:tcMar>
          </w:tcPr>
          <w:p w:rsidR="000E1753" w:rsidRDefault="000E1753"/>
        </w:tc>
        <w:tc>
          <w:tcPr>
            <w:tcW w:w="376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Warehouse</w:t>
            </w:r>
          </w:p>
        </w:tc>
        <w:tc>
          <w:tcPr>
            <w:tcW w:w="376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Customer</w:t>
            </w:r>
          </w:p>
        </w:tc>
      </w:tr>
      <w:tr w:rsidR="000E1753">
        <w:tc>
          <w:tcPr>
            <w:tcW w:w="2200" w:type="dxa"/>
            <w:tcMar>
              <w:top w:w="70" w:type="dxa"/>
              <w:left w:w="110" w:type="dxa"/>
              <w:bottom w:w="70" w:type="dxa"/>
              <w:right w:w="110" w:type="dxa"/>
            </w:tcMar>
          </w:tcPr>
          <w:p w:rsidR="000E1753" w:rsidRDefault="00F73194">
            <w:r>
              <w:rPr>
                <w:rFonts w:ascii="Calibri" w:eastAsia="Calibri" w:hAnsi="Calibri" w:cs="Calibri"/>
                <w:color w:val="222222"/>
                <w:sz w:val="21"/>
                <w:szCs w:val="21"/>
              </w:rPr>
              <w:t>Attention</w:t>
            </w:r>
          </w:p>
        </w:tc>
        <w:tc>
          <w:tcPr>
            <w:tcW w:w="3760" w:type="dxa"/>
            <w:tcMar>
              <w:top w:w="70" w:type="dxa"/>
              <w:left w:w="110" w:type="dxa"/>
              <w:bottom w:w="70" w:type="dxa"/>
              <w:right w:w="110" w:type="dxa"/>
            </w:tcMar>
          </w:tcPr>
          <w:p w:rsidR="000E1753" w:rsidRDefault="00F73194">
            <w:r>
              <w:rPr>
                <w:rFonts w:ascii="Calibri" w:eastAsia="Calibri" w:hAnsi="Calibri" w:cs="Calibri"/>
                <w:color w:val="222222"/>
                <w:sz w:val="21"/>
                <w:szCs w:val="21"/>
              </w:rPr>
              <w:t xml:space="preserve">Mark </w:t>
            </w:r>
            <w:r w:rsidR="009455C3">
              <w:rPr>
                <w:rFonts w:ascii="Calibri" w:eastAsia="Calibri" w:hAnsi="Calibri" w:cs="Calibri"/>
                <w:color w:val="222222"/>
                <w:sz w:val="21"/>
                <w:szCs w:val="21"/>
              </w:rPr>
              <w:t>Cady</w:t>
            </w:r>
          </w:p>
        </w:tc>
        <w:tc>
          <w:tcPr>
            <w:tcW w:w="3760" w:type="dxa"/>
            <w:tcMar>
              <w:top w:w="70" w:type="dxa"/>
              <w:left w:w="110" w:type="dxa"/>
              <w:bottom w:w="70" w:type="dxa"/>
              <w:right w:w="110" w:type="dxa"/>
            </w:tcMar>
          </w:tcPr>
          <w:p w:rsidR="000E1753" w:rsidRDefault="009455C3">
            <w:r>
              <w:rPr>
                <w:rFonts w:ascii="Calibri" w:eastAsia="Calibri" w:hAnsi="Calibri" w:cs="Calibri"/>
                <w:color w:val="222222"/>
                <w:sz w:val="21"/>
                <w:szCs w:val="21"/>
              </w:rPr>
              <w:t>Owner</w:t>
            </w:r>
          </w:p>
        </w:tc>
      </w:tr>
      <w:tr w:rsidR="000E1753">
        <w:tc>
          <w:tcPr>
            <w:tcW w:w="22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Address</w:t>
            </w:r>
          </w:p>
        </w:tc>
        <w:tc>
          <w:tcPr>
            <w:tcW w:w="376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1815 Troy Street, New Albany, IN 47150</w:t>
            </w:r>
          </w:p>
        </w:tc>
        <w:tc>
          <w:tcPr>
            <w:tcW w:w="3760" w:type="dxa"/>
            <w:shd w:val="clear" w:color="auto" w:fill="FAF6F6"/>
            <w:tcMar>
              <w:top w:w="70" w:type="dxa"/>
              <w:left w:w="110" w:type="dxa"/>
              <w:bottom w:w="70" w:type="dxa"/>
              <w:right w:w="110" w:type="dxa"/>
            </w:tcMar>
          </w:tcPr>
          <w:p w:rsidR="000E1753" w:rsidRDefault="009455C3">
            <w:r>
              <w:rPr>
                <w:rFonts w:ascii="Calibri" w:eastAsia="Calibri" w:hAnsi="Calibri" w:cs="Calibri"/>
                <w:color w:val="222222"/>
                <w:sz w:val="21"/>
                <w:szCs w:val="21"/>
              </w:rPr>
              <w:t>Same</w:t>
            </w:r>
          </w:p>
        </w:tc>
      </w:tr>
      <w:tr w:rsidR="000E1753">
        <w:tc>
          <w:tcPr>
            <w:tcW w:w="2200" w:type="dxa"/>
            <w:tcMar>
              <w:top w:w="70" w:type="dxa"/>
              <w:left w:w="110" w:type="dxa"/>
              <w:bottom w:w="70" w:type="dxa"/>
              <w:right w:w="110" w:type="dxa"/>
            </w:tcMar>
          </w:tcPr>
          <w:p w:rsidR="000E1753" w:rsidRDefault="00F73194">
            <w:r>
              <w:rPr>
                <w:rFonts w:ascii="Calibri" w:eastAsia="Calibri" w:hAnsi="Calibri" w:cs="Calibri"/>
                <w:color w:val="222222"/>
                <w:sz w:val="21"/>
                <w:szCs w:val="21"/>
              </w:rPr>
              <w:t>Email</w:t>
            </w:r>
          </w:p>
        </w:tc>
        <w:tc>
          <w:tcPr>
            <w:tcW w:w="3760" w:type="dxa"/>
            <w:tcMar>
              <w:top w:w="70" w:type="dxa"/>
              <w:left w:w="110" w:type="dxa"/>
              <w:bottom w:w="70" w:type="dxa"/>
              <w:right w:w="110" w:type="dxa"/>
            </w:tcMar>
          </w:tcPr>
          <w:p w:rsidR="000E1753" w:rsidRDefault="009455C3">
            <w:r>
              <w:rPr>
                <w:rFonts w:ascii="Calibri" w:eastAsia="Calibri" w:hAnsi="Calibri" w:cs="Calibri"/>
                <w:color w:val="222222"/>
                <w:sz w:val="21"/>
                <w:szCs w:val="21"/>
              </w:rPr>
              <w:t>in_builder@yahoo.com</w:t>
            </w:r>
          </w:p>
        </w:tc>
        <w:tc>
          <w:tcPr>
            <w:tcW w:w="3760" w:type="dxa"/>
            <w:tcMar>
              <w:top w:w="70" w:type="dxa"/>
              <w:left w:w="110" w:type="dxa"/>
              <w:bottom w:w="70" w:type="dxa"/>
              <w:right w:w="110" w:type="dxa"/>
            </w:tcMar>
          </w:tcPr>
          <w:p w:rsidR="000E1753" w:rsidRDefault="009455C3">
            <w:r>
              <w:rPr>
                <w:rFonts w:ascii="Calibri" w:eastAsia="Calibri" w:hAnsi="Calibri" w:cs="Calibri"/>
                <w:color w:val="222222"/>
                <w:sz w:val="21"/>
                <w:szCs w:val="21"/>
              </w:rPr>
              <w:t>in_builder@yahoo.com</w:t>
            </w:r>
          </w:p>
        </w:tc>
      </w:tr>
      <w:tr w:rsidR="000E1753">
        <w:tc>
          <w:tcPr>
            <w:tcW w:w="22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Phone</w:t>
            </w:r>
          </w:p>
        </w:tc>
        <w:tc>
          <w:tcPr>
            <w:tcW w:w="3760" w:type="dxa"/>
            <w:shd w:val="clear" w:color="auto" w:fill="FAF6F6"/>
            <w:tcMar>
              <w:top w:w="70" w:type="dxa"/>
              <w:left w:w="110" w:type="dxa"/>
              <w:bottom w:w="70" w:type="dxa"/>
              <w:right w:w="110" w:type="dxa"/>
            </w:tcMar>
          </w:tcPr>
          <w:p w:rsidR="000E1753" w:rsidRDefault="009455C3" w:rsidP="009455C3">
            <w:r>
              <w:rPr>
                <w:rFonts w:ascii="Calibri" w:eastAsia="Calibri" w:hAnsi="Calibri" w:cs="Calibri"/>
                <w:color w:val="222222"/>
                <w:sz w:val="21"/>
                <w:szCs w:val="21"/>
              </w:rPr>
              <w:t>(812) 416-1508</w:t>
            </w:r>
          </w:p>
        </w:tc>
        <w:tc>
          <w:tcPr>
            <w:tcW w:w="3760" w:type="dxa"/>
            <w:shd w:val="clear" w:color="auto" w:fill="FAF6F6"/>
            <w:tcMar>
              <w:top w:w="70" w:type="dxa"/>
              <w:left w:w="110" w:type="dxa"/>
              <w:bottom w:w="70" w:type="dxa"/>
              <w:right w:w="110" w:type="dxa"/>
            </w:tcMar>
          </w:tcPr>
          <w:p w:rsidR="000E1753" w:rsidRDefault="009455C3">
            <w:r>
              <w:rPr>
                <w:rFonts w:ascii="Calibri" w:eastAsia="Calibri" w:hAnsi="Calibri" w:cs="Calibri"/>
                <w:color w:val="222222"/>
                <w:sz w:val="21"/>
                <w:szCs w:val="21"/>
              </w:rPr>
              <w:t>(812) 416-1508</w:t>
            </w:r>
          </w:p>
        </w:tc>
      </w:tr>
    </w:tbl>
    <w:p w:rsidR="000E1753" w:rsidRDefault="000E1753"/>
    <w:p w:rsidR="000E1753" w:rsidRDefault="00F73194">
      <w:pPr>
        <w:keepNext/>
        <w:pBdr>
          <w:bottom w:val="single" w:sz="6" w:space="3" w:color="6D1F23"/>
        </w:pBdr>
        <w:spacing w:before="280" w:after="100"/>
      </w:pPr>
      <w:r>
        <w:rPr>
          <w:rFonts w:ascii="Calibri" w:eastAsia="Calibri" w:hAnsi="Calibri" w:cs="Calibri"/>
          <w:b/>
          <w:bCs/>
          <w:color w:val="6D1F23"/>
          <w:sz w:val="26"/>
          <w:szCs w:val="26"/>
        </w:rPr>
        <w:t xml:space="preserve">16. </w:t>
      </w:r>
      <w:r w:rsidR="004F6AF1">
        <w:rPr>
          <w:rFonts w:ascii="Calibri" w:eastAsia="Calibri" w:hAnsi="Calibri" w:cs="Calibri"/>
          <w:b/>
          <w:bCs/>
          <w:color w:val="6D1F23"/>
          <w:sz w:val="26"/>
          <w:szCs w:val="26"/>
        </w:rPr>
        <w:t>A</w:t>
      </w:r>
      <w:r>
        <w:rPr>
          <w:rFonts w:ascii="Calibri" w:eastAsia="Calibri" w:hAnsi="Calibri" w:cs="Calibri"/>
          <w:b/>
          <w:bCs/>
          <w:color w:val="6D1F23"/>
          <w:sz w:val="26"/>
          <w:szCs w:val="26"/>
        </w:rPr>
        <w:t>uthorized persons</w:t>
      </w:r>
    </w:p>
    <w:p w:rsidR="000E1753" w:rsidRDefault="00F73194">
      <w:pPr>
        <w:spacing w:after="110" w:line="270" w:lineRule="auto"/>
      </w:pPr>
      <w:r>
        <w:rPr>
          <w:rFonts w:ascii="Calibri" w:eastAsia="Calibri" w:hAnsi="Calibri" w:cs="Calibri"/>
          <w:color w:val="222222"/>
          <w:sz w:val="21"/>
          <w:szCs w:val="21"/>
        </w:rPr>
        <w:t>Only these people may request releases or change instructions for Customer. Customer may update this list by written notice.</w:t>
      </w:r>
    </w:p>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3240"/>
        <w:gridCol w:w="3240"/>
        <w:gridCol w:w="3240"/>
      </w:tblGrid>
      <w:tr w:rsidR="000E1753">
        <w:trPr>
          <w:tblHeader/>
        </w:trPr>
        <w:tc>
          <w:tcPr>
            <w:tcW w:w="324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Name</w:t>
            </w:r>
          </w:p>
        </w:tc>
        <w:tc>
          <w:tcPr>
            <w:tcW w:w="324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Title</w:t>
            </w:r>
          </w:p>
        </w:tc>
        <w:tc>
          <w:tcPr>
            <w:tcW w:w="324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Email / phone</w:t>
            </w:r>
          </w:p>
        </w:tc>
      </w:tr>
      <w:tr w:rsidR="000E1753">
        <w:tc>
          <w:tcPr>
            <w:tcW w:w="3240" w:type="dxa"/>
            <w:tcMar>
              <w:top w:w="70" w:type="dxa"/>
              <w:left w:w="110" w:type="dxa"/>
              <w:bottom w:w="70" w:type="dxa"/>
              <w:right w:w="110" w:type="dxa"/>
            </w:tcMar>
          </w:tcPr>
          <w:p w:rsidR="000E1753" w:rsidRDefault="000E1753"/>
        </w:tc>
        <w:tc>
          <w:tcPr>
            <w:tcW w:w="3240" w:type="dxa"/>
            <w:tcMar>
              <w:top w:w="70" w:type="dxa"/>
              <w:left w:w="110" w:type="dxa"/>
              <w:bottom w:w="70" w:type="dxa"/>
              <w:right w:w="110" w:type="dxa"/>
            </w:tcMar>
          </w:tcPr>
          <w:p w:rsidR="000E1753" w:rsidRDefault="000E1753"/>
        </w:tc>
        <w:tc>
          <w:tcPr>
            <w:tcW w:w="3240" w:type="dxa"/>
            <w:tcMar>
              <w:top w:w="70" w:type="dxa"/>
              <w:left w:w="110" w:type="dxa"/>
              <w:bottom w:w="70" w:type="dxa"/>
              <w:right w:w="110" w:type="dxa"/>
            </w:tcMar>
          </w:tcPr>
          <w:p w:rsidR="000E1753" w:rsidRDefault="000E1753"/>
        </w:tc>
      </w:tr>
      <w:tr w:rsidR="000E1753">
        <w:tc>
          <w:tcPr>
            <w:tcW w:w="3240" w:type="dxa"/>
            <w:shd w:val="clear" w:color="auto" w:fill="FAF6F6"/>
            <w:tcMar>
              <w:top w:w="70" w:type="dxa"/>
              <w:left w:w="110" w:type="dxa"/>
              <w:bottom w:w="70" w:type="dxa"/>
              <w:right w:w="110" w:type="dxa"/>
            </w:tcMar>
          </w:tcPr>
          <w:p w:rsidR="000E1753" w:rsidRDefault="000E1753"/>
        </w:tc>
        <w:tc>
          <w:tcPr>
            <w:tcW w:w="3240" w:type="dxa"/>
            <w:shd w:val="clear" w:color="auto" w:fill="FAF6F6"/>
            <w:tcMar>
              <w:top w:w="70" w:type="dxa"/>
              <w:left w:w="110" w:type="dxa"/>
              <w:bottom w:w="70" w:type="dxa"/>
              <w:right w:w="110" w:type="dxa"/>
            </w:tcMar>
          </w:tcPr>
          <w:p w:rsidR="000E1753" w:rsidRDefault="000E1753"/>
        </w:tc>
        <w:tc>
          <w:tcPr>
            <w:tcW w:w="3240" w:type="dxa"/>
            <w:shd w:val="clear" w:color="auto" w:fill="FAF6F6"/>
            <w:tcMar>
              <w:top w:w="70" w:type="dxa"/>
              <w:left w:w="110" w:type="dxa"/>
              <w:bottom w:w="70" w:type="dxa"/>
              <w:right w:w="110" w:type="dxa"/>
            </w:tcMar>
          </w:tcPr>
          <w:p w:rsidR="000E1753" w:rsidRDefault="000E1753"/>
        </w:tc>
      </w:tr>
      <w:tr w:rsidR="000E1753">
        <w:tc>
          <w:tcPr>
            <w:tcW w:w="3240" w:type="dxa"/>
            <w:tcMar>
              <w:top w:w="70" w:type="dxa"/>
              <w:left w:w="110" w:type="dxa"/>
              <w:bottom w:w="70" w:type="dxa"/>
              <w:right w:w="110" w:type="dxa"/>
            </w:tcMar>
          </w:tcPr>
          <w:p w:rsidR="000E1753" w:rsidRDefault="000E1753"/>
        </w:tc>
        <w:tc>
          <w:tcPr>
            <w:tcW w:w="3240" w:type="dxa"/>
            <w:tcMar>
              <w:top w:w="70" w:type="dxa"/>
              <w:left w:w="110" w:type="dxa"/>
              <w:bottom w:w="70" w:type="dxa"/>
              <w:right w:w="110" w:type="dxa"/>
            </w:tcMar>
          </w:tcPr>
          <w:p w:rsidR="000E1753" w:rsidRDefault="000E1753"/>
        </w:tc>
        <w:tc>
          <w:tcPr>
            <w:tcW w:w="3240" w:type="dxa"/>
            <w:tcMar>
              <w:top w:w="70" w:type="dxa"/>
              <w:left w:w="110" w:type="dxa"/>
              <w:bottom w:w="70" w:type="dxa"/>
              <w:right w:w="110" w:type="dxa"/>
            </w:tcMar>
          </w:tcPr>
          <w:p w:rsidR="000E1753" w:rsidRDefault="000E1753"/>
        </w:tc>
      </w:tr>
    </w:tbl>
    <w:p w:rsidR="000E1753" w:rsidRDefault="000E1753"/>
    <w:p w:rsidR="000E1753" w:rsidRDefault="004F6AF1">
      <w:pPr>
        <w:keepNext/>
        <w:pBdr>
          <w:bottom w:val="single" w:sz="6" w:space="3" w:color="6D1F23"/>
        </w:pBdr>
        <w:spacing w:before="280" w:after="100"/>
      </w:pPr>
      <w:r>
        <w:rPr>
          <w:rFonts w:ascii="Calibri" w:eastAsia="Calibri" w:hAnsi="Calibri" w:cs="Calibri"/>
          <w:b/>
          <w:bCs/>
          <w:color w:val="6D1F23"/>
          <w:sz w:val="26"/>
          <w:szCs w:val="26"/>
        </w:rPr>
        <w:t>S</w:t>
      </w:r>
      <w:r w:rsidR="00F73194">
        <w:rPr>
          <w:rFonts w:ascii="Calibri" w:eastAsia="Calibri" w:hAnsi="Calibri" w:cs="Calibri"/>
          <w:b/>
          <w:bCs/>
          <w:color w:val="6D1F23"/>
          <w:sz w:val="26"/>
          <w:szCs w:val="26"/>
        </w:rPr>
        <w:t>ignatures</w:t>
      </w:r>
    </w:p>
    <w:p w:rsidR="000E1753" w:rsidRDefault="00F73194">
      <w:pPr>
        <w:spacing w:before="200" w:after="60"/>
      </w:pPr>
      <w:r>
        <w:rPr>
          <w:rFonts w:ascii="Calibri" w:eastAsia="Calibri" w:hAnsi="Calibri" w:cs="Calibri"/>
          <w:b/>
          <w:bCs/>
          <w:color w:val="6D1F23"/>
          <w:sz w:val="21"/>
          <w:szCs w:val="21"/>
        </w:rPr>
        <w:t>WAREHOUSE — [Legal entity name], d/b/a Troy Street Warehouse</w:t>
      </w:r>
    </w:p>
    <w:p w:rsidR="000E1753" w:rsidRDefault="00F73194">
      <w:pPr>
        <w:pBdr>
          <w:bottom w:val="single" w:sz="4" w:space="2" w:color="999999"/>
        </w:pBdr>
        <w:spacing w:before="260"/>
      </w:pPr>
      <w:r>
        <w:rPr>
          <w:rFonts w:ascii="Calibri" w:eastAsia="Calibri" w:hAnsi="Calibri" w:cs="Calibri"/>
          <w:color w:val="666666"/>
          <w:sz w:val="21"/>
          <w:szCs w:val="21"/>
        </w:rPr>
        <w:t>Signature:</w:t>
      </w:r>
    </w:p>
    <w:p w:rsidR="000E1753" w:rsidRDefault="00F73194">
      <w:pPr>
        <w:pBdr>
          <w:bottom w:val="single" w:sz="4" w:space="2" w:color="999999"/>
        </w:pBdr>
        <w:spacing w:before="260"/>
      </w:pPr>
      <w:r>
        <w:rPr>
          <w:rFonts w:ascii="Calibri" w:eastAsia="Calibri" w:hAnsi="Calibri" w:cs="Calibri"/>
          <w:color w:val="666666"/>
          <w:sz w:val="21"/>
          <w:szCs w:val="21"/>
        </w:rPr>
        <w:t>Name:</w:t>
      </w:r>
    </w:p>
    <w:p w:rsidR="000E1753" w:rsidRDefault="00F73194">
      <w:pPr>
        <w:pBdr>
          <w:bottom w:val="single" w:sz="4" w:space="2" w:color="999999"/>
        </w:pBdr>
        <w:spacing w:before="260"/>
      </w:pPr>
      <w:r>
        <w:rPr>
          <w:rFonts w:ascii="Calibri" w:eastAsia="Calibri" w:hAnsi="Calibri" w:cs="Calibri"/>
          <w:color w:val="666666"/>
          <w:sz w:val="21"/>
          <w:szCs w:val="21"/>
        </w:rPr>
        <w:t>Title:</w:t>
      </w:r>
    </w:p>
    <w:p w:rsidR="000E1753" w:rsidRDefault="00F73194">
      <w:pPr>
        <w:pBdr>
          <w:bottom w:val="single" w:sz="4" w:space="2" w:color="999999"/>
        </w:pBdr>
        <w:spacing w:before="260"/>
      </w:pPr>
      <w:r>
        <w:rPr>
          <w:rFonts w:ascii="Calibri" w:eastAsia="Calibri" w:hAnsi="Calibri" w:cs="Calibri"/>
          <w:color w:val="666666"/>
          <w:sz w:val="21"/>
          <w:szCs w:val="21"/>
        </w:rPr>
        <w:t>Date:</w:t>
      </w:r>
    </w:p>
    <w:p w:rsidR="000E1753" w:rsidRDefault="00F73194">
      <w:pPr>
        <w:spacing w:before="200" w:after="60"/>
      </w:pPr>
      <w:r>
        <w:rPr>
          <w:rFonts w:ascii="Calibri" w:eastAsia="Calibri" w:hAnsi="Calibri" w:cs="Calibri"/>
          <w:b/>
          <w:bCs/>
          <w:color w:val="6D1F23"/>
          <w:sz w:val="21"/>
          <w:szCs w:val="21"/>
        </w:rPr>
        <w:t>CUSTOMER — [Customer legal entity name]</w:t>
      </w:r>
    </w:p>
    <w:p w:rsidR="000E1753" w:rsidRDefault="00F73194">
      <w:pPr>
        <w:pBdr>
          <w:bottom w:val="single" w:sz="4" w:space="2" w:color="999999"/>
        </w:pBdr>
        <w:spacing w:before="260"/>
      </w:pPr>
      <w:r>
        <w:rPr>
          <w:rFonts w:ascii="Calibri" w:eastAsia="Calibri" w:hAnsi="Calibri" w:cs="Calibri"/>
          <w:color w:val="666666"/>
          <w:sz w:val="21"/>
          <w:szCs w:val="21"/>
        </w:rPr>
        <w:t>Signature:</w:t>
      </w:r>
    </w:p>
    <w:p w:rsidR="000E1753" w:rsidRDefault="00F73194">
      <w:pPr>
        <w:pBdr>
          <w:bottom w:val="single" w:sz="4" w:space="2" w:color="999999"/>
        </w:pBdr>
        <w:spacing w:before="260"/>
      </w:pPr>
      <w:r>
        <w:rPr>
          <w:rFonts w:ascii="Calibri" w:eastAsia="Calibri" w:hAnsi="Calibri" w:cs="Calibri"/>
          <w:color w:val="666666"/>
          <w:sz w:val="21"/>
          <w:szCs w:val="21"/>
        </w:rPr>
        <w:t>Name:</w:t>
      </w:r>
    </w:p>
    <w:p w:rsidR="000E1753" w:rsidRDefault="00F73194">
      <w:pPr>
        <w:pBdr>
          <w:bottom w:val="single" w:sz="4" w:space="2" w:color="999999"/>
        </w:pBdr>
        <w:spacing w:before="260"/>
      </w:pPr>
      <w:r>
        <w:rPr>
          <w:rFonts w:ascii="Calibri" w:eastAsia="Calibri" w:hAnsi="Calibri" w:cs="Calibri"/>
          <w:color w:val="666666"/>
          <w:sz w:val="21"/>
          <w:szCs w:val="21"/>
        </w:rPr>
        <w:t>Title:</w:t>
      </w:r>
    </w:p>
    <w:p w:rsidR="000E1753" w:rsidRDefault="00F73194">
      <w:pPr>
        <w:pBdr>
          <w:bottom w:val="single" w:sz="4" w:space="2" w:color="999999"/>
        </w:pBdr>
        <w:spacing w:before="260"/>
      </w:pPr>
      <w:r>
        <w:rPr>
          <w:rFonts w:ascii="Calibri" w:eastAsia="Calibri" w:hAnsi="Calibri" w:cs="Calibri"/>
          <w:color w:val="666666"/>
          <w:sz w:val="21"/>
          <w:szCs w:val="21"/>
        </w:rPr>
        <w:t>Date:</w:t>
      </w:r>
    </w:p>
    <w:p w:rsidR="000E1753" w:rsidRDefault="00F73194">
      <w:r>
        <w:br w:type="page"/>
      </w:r>
    </w:p>
    <w:p w:rsidR="000E1753" w:rsidRDefault="004F6AF1">
      <w:pPr>
        <w:keepNext/>
        <w:pBdr>
          <w:bottom w:val="single" w:sz="6" w:space="3" w:color="6D1F23"/>
        </w:pBdr>
        <w:spacing w:before="280" w:after="100"/>
      </w:pPr>
      <w:r>
        <w:rPr>
          <w:rFonts w:ascii="Calibri" w:eastAsia="Calibri" w:hAnsi="Calibri" w:cs="Calibri"/>
          <w:b/>
          <w:bCs/>
          <w:color w:val="6D1F23"/>
          <w:sz w:val="26"/>
          <w:szCs w:val="26"/>
        </w:rPr>
        <w:lastRenderedPageBreak/>
        <w:t>S</w:t>
      </w:r>
      <w:r w:rsidR="00F73194">
        <w:rPr>
          <w:rFonts w:ascii="Calibri" w:eastAsia="Calibri" w:hAnsi="Calibri" w:cs="Calibri"/>
          <w:b/>
          <w:bCs/>
          <w:color w:val="6D1F23"/>
          <w:sz w:val="26"/>
          <w:szCs w:val="26"/>
        </w:rPr>
        <w:t xml:space="preserve">chedule </w:t>
      </w:r>
      <w:r>
        <w:rPr>
          <w:rFonts w:ascii="Calibri" w:eastAsia="Calibri" w:hAnsi="Calibri" w:cs="Calibri"/>
          <w:b/>
          <w:bCs/>
          <w:color w:val="6D1F23"/>
          <w:sz w:val="26"/>
          <w:szCs w:val="26"/>
        </w:rPr>
        <w:t>A</w:t>
      </w:r>
      <w:r w:rsidR="00F73194">
        <w:rPr>
          <w:rFonts w:ascii="Calibri" w:eastAsia="Calibri" w:hAnsi="Calibri" w:cs="Calibri"/>
          <w:b/>
          <w:bCs/>
          <w:color w:val="6D1F23"/>
          <w:sz w:val="26"/>
          <w:szCs w:val="26"/>
        </w:rPr>
        <w:t xml:space="preserve"> — </w:t>
      </w:r>
      <w:r>
        <w:rPr>
          <w:rFonts w:ascii="Calibri" w:eastAsia="Calibri" w:hAnsi="Calibri" w:cs="Calibri"/>
          <w:b/>
          <w:bCs/>
          <w:color w:val="6D1F23"/>
          <w:sz w:val="26"/>
          <w:szCs w:val="26"/>
        </w:rPr>
        <w:t>R</w:t>
      </w:r>
      <w:r w:rsidR="00F73194">
        <w:rPr>
          <w:rFonts w:ascii="Calibri" w:eastAsia="Calibri" w:hAnsi="Calibri" w:cs="Calibri"/>
          <w:b/>
          <w:bCs/>
          <w:color w:val="6D1F23"/>
          <w:sz w:val="26"/>
          <w:szCs w:val="26"/>
        </w:rPr>
        <w:t>ates</w:t>
      </w:r>
    </w:p>
    <w:p w:rsidR="000E1753" w:rsidRDefault="00F73194">
      <w:pPr>
        <w:spacing w:after="110" w:line="270" w:lineRule="auto"/>
      </w:pPr>
      <w:r>
        <w:rPr>
          <w:rFonts w:ascii="Calibri" w:eastAsia="Calibri" w:hAnsi="Calibri" w:cs="Calibri"/>
          <w:color w:val="222222"/>
          <w:sz w:val="21"/>
          <w:szCs w:val="21"/>
        </w:rPr>
        <w:t>Rates effective on the Effective Date. Warehouse may change rates on 30 days' notice under section 3.6.</w:t>
      </w:r>
    </w:p>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5720"/>
        <w:gridCol w:w="4000"/>
      </w:tblGrid>
      <w:tr w:rsidR="000E1753">
        <w:trPr>
          <w:tblHeader/>
        </w:trPr>
        <w:tc>
          <w:tcPr>
            <w:tcW w:w="572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Storage</w:t>
            </w:r>
          </w:p>
        </w:tc>
        <w:tc>
          <w:tcPr>
            <w:tcW w:w="400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Rate</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Standard stackable pallet (40″ x 48″, up to 60″ tall, 1,500 lbs) — 1 to 49 pallets</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$18.00 per pallet per month</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Standard stackable pallet — 50 to 249 pallets</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$16.00 per pallet per month</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Standard stackable pallet — 250 or more pallets</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$15.00 per pallet per month</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Non-stackable or oversized pallet — added</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$4.00 per pallet per month</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Pallet containing batteries — added</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$3.00 per pallet per month</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Monthly minimum charge</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$100.00</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Reserved pallet positions (optional — section 3.4)</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[None / number]</w:t>
            </w:r>
          </w:p>
        </w:tc>
      </w:tr>
    </w:tbl>
    <w:p w:rsidR="000E1753" w:rsidRDefault="000E1753"/>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5720"/>
        <w:gridCol w:w="4000"/>
      </w:tblGrid>
      <w:tr w:rsidR="000E1753">
        <w:trPr>
          <w:tblHeader/>
        </w:trPr>
        <w:tc>
          <w:tcPr>
            <w:tcW w:w="572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Handling</w:t>
            </w:r>
          </w:p>
        </w:tc>
        <w:tc>
          <w:tcPr>
            <w:tcW w:w="400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Rate</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Receiving — unload, label, photograph, put away</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$8.00 per pallet</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Release — pull, stage, load</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$8.00 per pallet</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Floor-loaded trailer or container unload</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$300.00 per load</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Palletizing floor-loaded cartons</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$[15.00] per pallet built</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Re-wrap or re-stack</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$10.00 per pallet</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Replacement pallet</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$15.00 each</w:t>
            </w:r>
          </w:p>
        </w:tc>
      </w:tr>
    </w:tbl>
    <w:p w:rsidR="000E1753" w:rsidRDefault="000E1753"/>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5720"/>
        <w:gridCol w:w="4000"/>
      </w:tblGrid>
      <w:tr w:rsidR="000E1753">
        <w:trPr>
          <w:tblHeader/>
        </w:trPr>
        <w:tc>
          <w:tcPr>
            <w:tcW w:w="572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Other</w:t>
            </w:r>
          </w:p>
        </w:tc>
        <w:tc>
          <w:tcPr>
            <w:tcW w:w="400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Rate</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Rush or after-hours release (under 48 hours' notice)</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$75.00 per trip, plus handling</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Special inventory counts or audits</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$50.00 per hour</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Monthly inventory report</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Included</w:t>
            </w:r>
          </w:p>
        </w:tc>
      </w:tr>
      <w:tr w:rsidR="000E1753">
        <w:tc>
          <w:tcPr>
            <w:tcW w:w="57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Pallet ID labels, receiving photos, location tracking</w:t>
            </w:r>
          </w:p>
        </w:tc>
        <w:tc>
          <w:tcPr>
            <w:tcW w:w="40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Included</w:t>
            </w:r>
          </w:p>
        </w:tc>
      </w:tr>
      <w:tr w:rsidR="000E1753">
        <w:tc>
          <w:tcPr>
            <w:tcW w:w="5720" w:type="dxa"/>
            <w:tcMar>
              <w:top w:w="70" w:type="dxa"/>
              <w:left w:w="110" w:type="dxa"/>
              <w:bottom w:w="70" w:type="dxa"/>
              <w:right w:w="110" w:type="dxa"/>
            </w:tcMar>
          </w:tcPr>
          <w:p w:rsidR="000E1753" w:rsidRDefault="00F73194">
            <w:r>
              <w:rPr>
                <w:rFonts w:ascii="Calibri" w:eastAsia="Calibri" w:hAnsi="Calibri" w:cs="Calibri"/>
                <w:color w:val="222222"/>
                <w:sz w:val="21"/>
                <w:szCs w:val="21"/>
              </w:rPr>
              <w:t>Increased declared value (section 9.3)</w:t>
            </w:r>
          </w:p>
        </w:tc>
        <w:tc>
          <w:tcPr>
            <w:tcW w:w="4000" w:type="dxa"/>
            <w:tcMar>
              <w:top w:w="70" w:type="dxa"/>
              <w:left w:w="110" w:type="dxa"/>
              <w:bottom w:w="70" w:type="dxa"/>
              <w:right w:w="110" w:type="dxa"/>
            </w:tcMar>
          </w:tcPr>
          <w:p w:rsidR="000E1753" w:rsidRDefault="00F73194">
            <w:r>
              <w:rPr>
                <w:rFonts w:ascii="Calibri" w:eastAsia="Calibri" w:hAnsi="Calibri" w:cs="Calibri"/>
                <w:color w:val="222222"/>
                <w:sz w:val="21"/>
                <w:szCs w:val="21"/>
              </w:rPr>
              <w:t>[0.1]% of excess value per month</w:t>
            </w:r>
          </w:p>
        </w:tc>
      </w:tr>
    </w:tbl>
    <w:p w:rsidR="000E1753" w:rsidRDefault="00F73194">
      <w:r>
        <w:br w:type="page"/>
      </w:r>
    </w:p>
    <w:p w:rsidR="000E1753" w:rsidRDefault="004F6AF1">
      <w:pPr>
        <w:keepNext/>
        <w:pBdr>
          <w:bottom w:val="single" w:sz="6" w:space="3" w:color="6D1F23"/>
        </w:pBdr>
        <w:spacing w:before="280" w:after="100"/>
      </w:pPr>
      <w:r>
        <w:rPr>
          <w:rFonts w:ascii="Calibri" w:eastAsia="Calibri" w:hAnsi="Calibri" w:cs="Calibri"/>
          <w:b/>
          <w:bCs/>
          <w:color w:val="6D1F23"/>
          <w:sz w:val="26"/>
          <w:szCs w:val="26"/>
        </w:rPr>
        <w:lastRenderedPageBreak/>
        <w:t>S</w:t>
      </w:r>
      <w:r w:rsidR="00F73194">
        <w:rPr>
          <w:rFonts w:ascii="Calibri" w:eastAsia="Calibri" w:hAnsi="Calibri" w:cs="Calibri"/>
          <w:b/>
          <w:bCs/>
          <w:color w:val="6D1F23"/>
          <w:sz w:val="26"/>
          <w:szCs w:val="26"/>
        </w:rPr>
        <w:t xml:space="preserve">chedule </w:t>
      </w:r>
      <w:r>
        <w:rPr>
          <w:rFonts w:ascii="Calibri" w:eastAsia="Calibri" w:hAnsi="Calibri" w:cs="Calibri"/>
          <w:b/>
          <w:bCs/>
          <w:color w:val="6D1F23"/>
          <w:sz w:val="26"/>
          <w:szCs w:val="26"/>
        </w:rPr>
        <w:t>B</w:t>
      </w:r>
      <w:r w:rsidR="00F73194">
        <w:rPr>
          <w:rFonts w:ascii="Calibri" w:eastAsia="Calibri" w:hAnsi="Calibri" w:cs="Calibri"/>
          <w:b/>
          <w:bCs/>
          <w:color w:val="6D1F23"/>
          <w:sz w:val="26"/>
          <w:szCs w:val="26"/>
        </w:rPr>
        <w:t xml:space="preserve"> — </w:t>
      </w:r>
      <w:r>
        <w:rPr>
          <w:rFonts w:ascii="Calibri" w:eastAsia="Calibri" w:hAnsi="Calibri" w:cs="Calibri"/>
          <w:b/>
          <w:bCs/>
          <w:color w:val="6D1F23"/>
          <w:sz w:val="26"/>
          <w:szCs w:val="26"/>
        </w:rPr>
        <w:t>G</w:t>
      </w:r>
      <w:r w:rsidR="00F73194">
        <w:rPr>
          <w:rFonts w:ascii="Calibri" w:eastAsia="Calibri" w:hAnsi="Calibri" w:cs="Calibri"/>
          <w:b/>
          <w:bCs/>
          <w:color w:val="6D1F23"/>
          <w:sz w:val="26"/>
          <w:szCs w:val="26"/>
        </w:rPr>
        <w:t>oods declaration</w:t>
      </w:r>
    </w:p>
    <w:p w:rsidR="000E1753" w:rsidRDefault="00F73194">
      <w:pPr>
        <w:spacing w:after="110" w:line="270" w:lineRule="auto"/>
      </w:pPr>
      <w:r>
        <w:rPr>
          <w:rFonts w:ascii="Calibri" w:eastAsia="Calibri" w:hAnsi="Calibri" w:cs="Calibri"/>
          <w:color w:val="222222"/>
          <w:sz w:val="21"/>
          <w:szCs w:val="21"/>
        </w:rPr>
        <w:t>Complete one declaration per inbound shipment and send it to Warehouse before the shipment arrives.</w:t>
      </w:r>
    </w:p>
    <w:tbl>
      <w:tblPr>
        <w:tblW w:w="9720" w:type="dxa"/>
        <w:tblInd w:w="1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left w:w="10" w:type="dxa"/>
          <w:right w:w="10" w:type="dxa"/>
        </w:tblCellMar>
        <w:tblLook w:val="04A0"/>
      </w:tblPr>
      <w:tblGrid>
        <w:gridCol w:w="3600"/>
        <w:gridCol w:w="6120"/>
      </w:tblGrid>
      <w:tr w:rsidR="000E1753">
        <w:trPr>
          <w:tblHeader/>
        </w:trPr>
        <w:tc>
          <w:tcPr>
            <w:tcW w:w="360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Item</w:t>
            </w:r>
          </w:p>
        </w:tc>
        <w:tc>
          <w:tcPr>
            <w:tcW w:w="6120" w:type="dxa"/>
            <w:shd w:val="clear" w:color="auto" w:fill="6D1F23"/>
            <w:tcMar>
              <w:top w:w="70" w:type="dxa"/>
              <w:left w:w="110" w:type="dxa"/>
              <w:bottom w:w="70" w:type="dxa"/>
              <w:right w:w="110" w:type="dxa"/>
            </w:tcMar>
          </w:tcPr>
          <w:p w:rsidR="000E1753" w:rsidRDefault="00F73194">
            <w:r>
              <w:rPr>
                <w:rFonts w:ascii="Calibri" w:eastAsia="Calibri" w:hAnsi="Calibri" w:cs="Calibri"/>
                <w:b/>
                <w:bCs/>
                <w:color w:val="FFFFFF"/>
                <w:sz w:val="21"/>
                <w:szCs w:val="21"/>
              </w:rPr>
              <w:t>Customer entry</w:t>
            </w:r>
          </w:p>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Customer shipment / PO reference</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Expected arrival date</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Carrier</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Number of pallets</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Description of goods</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Pallet size (L x W x H)</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Approximate weight per pallet</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Stackable?   ☐ Yes   ☐ No</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Condition   ☐ New   ☐ Returned   ☐ Mixed</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Contains batteries?   ☐ Yes   ☐ No</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If yes — chemistry</w:t>
            </w:r>
          </w:p>
        </w:tc>
        <w:tc>
          <w:tcPr>
            <w:tcW w:w="6120" w:type="dxa"/>
            <w:tcMar>
              <w:top w:w="70" w:type="dxa"/>
              <w:left w:w="110" w:type="dxa"/>
              <w:bottom w:w="70" w:type="dxa"/>
              <w:right w:w="110" w:type="dxa"/>
            </w:tcMar>
          </w:tcPr>
          <w:p w:rsidR="000E1753" w:rsidRDefault="00F73194">
            <w:r>
              <w:rPr>
                <w:rFonts w:ascii="Calibri" w:eastAsia="Calibri" w:hAnsi="Calibri" w:cs="Calibri"/>
                <w:color w:val="222222"/>
                <w:sz w:val="21"/>
                <w:szCs w:val="21"/>
              </w:rPr>
              <w:t>☐ Lithium-ion   ☐ Lithium metal   ☐ Other: ________</w:t>
            </w:r>
          </w:p>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If yes — packaging</w:t>
            </w:r>
          </w:p>
        </w:tc>
        <w:tc>
          <w:tcPr>
            <w:tcW w:w="612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 Installed in equipment   ☐ Packed with equipment   ☐ Packed separately</w:t>
            </w:r>
          </w:p>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If yes — approximate units</w:t>
            </w:r>
          </w:p>
        </w:tc>
        <w:tc>
          <w:tcPr>
            <w:tcW w:w="6120" w:type="dxa"/>
            <w:tcMar>
              <w:top w:w="70" w:type="dxa"/>
              <w:left w:w="110" w:type="dxa"/>
              <w:bottom w:w="70" w:type="dxa"/>
              <w:right w:w="110" w:type="dxa"/>
            </w:tcMar>
          </w:tcPr>
          <w:p w:rsidR="000E1753" w:rsidRDefault="000E1753"/>
        </w:tc>
      </w:tr>
      <w:tr w:rsidR="000E1753">
        <w:tc>
          <w:tcPr>
            <w:tcW w:w="3600" w:type="dxa"/>
            <w:shd w:val="clear" w:color="auto" w:fill="FAF6F6"/>
            <w:tcMar>
              <w:top w:w="70" w:type="dxa"/>
              <w:left w:w="110" w:type="dxa"/>
              <w:bottom w:w="70" w:type="dxa"/>
              <w:right w:w="110" w:type="dxa"/>
            </w:tcMar>
          </w:tcPr>
          <w:p w:rsidR="000E1753" w:rsidRDefault="00F73194">
            <w:r>
              <w:rPr>
                <w:rFonts w:ascii="Calibri" w:eastAsia="Calibri" w:hAnsi="Calibri" w:cs="Calibri"/>
                <w:color w:val="222222"/>
                <w:sz w:val="21"/>
                <w:szCs w:val="21"/>
              </w:rPr>
              <w:t>Contains data-bearing devices?   ☐ Yes   ☐ No</w:t>
            </w:r>
          </w:p>
        </w:tc>
        <w:tc>
          <w:tcPr>
            <w:tcW w:w="6120" w:type="dxa"/>
            <w:shd w:val="clear" w:color="auto" w:fill="FAF6F6"/>
            <w:tcMar>
              <w:top w:w="70" w:type="dxa"/>
              <w:left w:w="110" w:type="dxa"/>
              <w:bottom w:w="70" w:type="dxa"/>
              <w:right w:w="110" w:type="dxa"/>
            </w:tcMar>
          </w:tcPr>
          <w:p w:rsidR="000E1753" w:rsidRDefault="000E1753"/>
        </w:tc>
      </w:tr>
      <w:tr w:rsidR="000E1753">
        <w:tc>
          <w:tcPr>
            <w:tcW w:w="3600" w:type="dxa"/>
            <w:tcMar>
              <w:top w:w="70" w:type="dxa"/>
              <w:left w:w="110" w:type="dxa"/>
              <w:bottom w:w="70" w:type="dxa"/>
              <w:right w:w="110" w:type="dxa"/>
            </w:tcMar>
          </w:tcPr>
          <w:p w:rsidR="000E1753" w:rsidRDefault="00F73194">
            <w:r>
              <w:rPr>
                <w:rFonts w:ascii="Calibri" w:eastAsia="Calibri" w:hAnsi="Calibri" w:cs="Calibri"/>
                <w:color w:val="222222"/>
                <w:sz w:val="21"/>
                <w:szCs w:val="21"/>
              </w:rPr>
              <w:t>Declared value (only if increasing liability under section 9.3)</w:t>
            </w:r>
          </w:p>
        </w:tc>
        <w:tc>
          <w:tcPr>
            <w:tcW w:w="6120" w:type="dxa"/>
            <w:tcMar>
              <w:top w:w="70" w:type="dxa"/>
              <w:left w:w="110" w:type="dxa"/>
              <w:bottom w:w="70" w:type="dxa"/>
              <w:right w:w="110" w:type="dxa"/>
            </w:tcMar>
          </w:tcPr>
          <w:p w:rsidR="000E1753" w:rsidRDefault="000E1753"/>
        </w:tc>
      </w:tr>
    </w:tbl>
    <w:p w:rsidR="000E1753" w:rsidRDefault="000E1753"/>
    <w:p w:rsidR="000E1753" w:rsidRDefault="00F73194">
      <w:pPr>
        <w:spacing w:after="110" w:line="270" w:lineRule="auto"/>
      </w:pPr>
      <w:r>
        <w:rPr>
          <w:rFonts w:ascii="Calibri" w:eastAsia="Calibri" w:hAnsi="Calibri" w:cs="Calibri"/>
          <w:color w:val="222222"/>
          <w:sz w:val="21"/>
          <w:szCs w:val="21"/>
        </w:rPr>
        <w:t>Customer confirms this declaration is accurate, and that no Goods contain damaged, defective, swollen, leaking or recalled batteries unless Warehouse has agreed in writing.</w:t>
      </w:r>
    </w:p>
    <w:p w:rsidR="000E1753" w:rsidRDefault="00F73194">
      <w:pPr>
        <w:pBdr>
          <w:bottom w:val="single" w:sz="4" w:space="2" w:color="999999"/>
        </w:pBdr>
        <w:spacing w:before="260"/>
      </w:pPr>
      <w:r>
        <w:rPr>
          <w:rFonts w:ascii="Calibri" w:eastAsia="Calibri" w:hAnsi="Calibri" w:cs="Calibri"/>
          <w:color w:val="666666"/>
          <w:sz w:val="21"/>
          <w:szCs w:val="21"/>
        </w:rPr>
        <w:t>Submitted by:</w:t>
      </w:r>
    </w:p>
    <w:p w:rsidR="000E1753" w:rsidRDefault="00F73194">
      <w:pPr>
        <w:pBdr>
          <w:bottom w:val="single" w:sz="4" w:space="2" w:color="999999"/>
        </w:pBdr>
        <w:spacing w:before="260"/>
      </w:pPr>
      <w:r>
        <w:rPr>
          <w:rFonts w:ascii="Calibri" w:eastAsia="Calibri" w:hAnsi="Calibri" w:cs="Calibri"/>
          <w:color w:val="666666"/>
          <w:sz w:val="21"/>
          <w:szCs w:val="21"/>
        </w:rPr>
        <w:t>Title:</w:t>
      </w:r>
    </w:p>
    <w:p w:rsidR="000E1753" w:rsidRDefault="00F73194">
      <w:pPr>
        <w:pBdr>
          <w:bottom w:val="single" w:sz="4" w:space="2" w:color="999999"/>
        </w:pBdr>
        <w:spacing w:before="260"/>
      </w:pPr>
      <w:r>
        <w:rPr>
          <w:rFonts w:ascii="Calibri" w:eastAsia="Calibri" w:hAnsi="Calibri" w:cs="Calibri"/>
          <w:color w:val="666666"/>
          <w:sz w:val="21"/>
          <w:szCs w:val="21"/>
        </w:rPr>
        <w:t>Date:</w:t>
      </w:r>
    </w:p>
    <w:sectPr w:rsidR="000E1753" w:rsidSect="000E1753">
      <w:footerReference w:type="default" r:id="rId7"/>
      <w:pgSz w:w="12240" w:h="15840"/>
      <w:pgMar w:top="1260" w:right="1260" w:bottom="1260" w:left="126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077" w:rsidRDefault="00DB1077" w:rsidP="000E1753">
      <w:r>
        <w:separator/>
      </w:r>
    </w:p>
  </w:endnote>
  <w:endnote w:type="continuationSeparator" w:id="1">
    <w:p w:rsidR="00DB1077" w:rsidRDefault="00DB1077" w:rsidP="000E17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753" w:rsidRDefault="00F73194">
    <w:pPr>
      <w:jc w:val="center"/>
    </w:pPr>
    <w:r>
      <w:rPr>
        <w:rFonts w:ascii="Calibri" w:eastAsia="Calibri" w:hAnsi="Calibri" w:cs="Calibri"/>
        <w:i/>
        <w:iCs/>
        <w:color w:val="666666"/>
        <w:sz w:val="16"/>
        <w:szCs w:val="16"/>
      </w:rPr>
      <w:t xml:space="preserve">Working draft — Pallet Storage and Warehousing Agreement — for attorney review — page </w:t>
    </w:r>
    <w:r w:rsidR="000148A1">
      <w:rPr>
        <w:rFonts w:ascii="Calibri" w:eastAsia="Calibri" w:hAnsi="Calibri" w:cs="Calibri"/>
        <w:i/>
        <w:iCs/>
        <w:color w:val="666666"/>
        <w:sz w:val="16"/>
        <w:szCs w:val="16"/>
      </w:rPr>
      <w:fldChar w:fldCharType="begin"/>
    </w:r>
    <w:r>
      <w:rPr>
        <w:rFonts w:ascii="Calibri" w:eastAsia="Calibri" w:hAnsi="Calibri" w:cs="Calibri"/>
        <w:i/>
        <w:iCs/>
        <w:color w:val="666666"/>
        <w:sz w:val="16"/>
        <w:szCs w:val="16"/>
      </w:rPr>
      <w:instrText>PAGE</w:instrText>
    </w:r>
    <w:r w:rsidR="000148A1">
      <w:rPr>
        <w:rFonts w:ascii="Calibri" w:eastAsia="Calibri" w:hAnsi="Calibri" w:cs="Calibri"/>
        <w:i/>
        <w:iCs/>
        <w:color w:val="666666"/>
        <w:sz w:val="16"/>
        <w:szCs w:val="16"/>
      </w:rPr>
      <w:fldChar w:fldCharType="separate"/>
    </w:r>
    <w:r w:rsidR="00D95857">
      <w:rPr>
        <w:rFonts w:ascii="Calibri" w:eastAsia="Calibri" w:hAnsi="Calibri" w:cs="Calibri"/>
        <w:i/>
        <w:iCs/>
        <w:noProof/>
        <w:color w:val="666666"/>
        <w:sz w:val="16"/>
        <w:szCs w:val="16"/>
      </w:rPr>
      <w:t>1</w:t>
    </w:r>
    <w:r w:rsidR="000148A1">
      <w:rPr>
        <w:rFonts w:ascii="Calibri" w:eastAsia="Calibri" w:hAnsi="Calibri" w:cs="Calibri"/>
        <w:i/>
        <w:iCs/>
        <w:color w:val="666666"/>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077" w:rsidRDefault="00DB1077" w:rsidP="000E1753">
      <w:r>
        <w:separator/>
      </w:r>
    </w:p>
  </w:footnote>
  <w:footnote w:type="continuationSeparator" w:id="1">
    <w:p w:rsidR="00DB1077" w:rsidRDefault="00DB1077" w:rsidP="000E17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60B7E"/>
    <w:multiLevelType w:val="hybridMultilevel"/>
    <w:tmpl w:val="0C3E164C"/>
    <w:lvl w:ilvl="0" w:tplc="9EC0C432" w:tentative="1">
      <w:start w:val="1"/>
      <w:numFmt w:val="bullet"/>
      <w:lvlText w:val="●"/>
      <w:lvlJc w:val="left"/>
      <w:pPr>
        <w:ind w:left="720" w:hanging="360"/>
      </w:pPr>
    </w:lvl>
    <w:lvl w:ilvl="1" w:tplc="5D8AFB86" w:tentative="1">
      <w:start w:val="1"/>
      <w:numFmt w:val="bullet"/>
      <w:lvlText w:val="○"/>
      <w:lvlJc w:val="left"/>
      <w:pPr>
        <w:ind w:left="1440" w:hanging="360"/>
      </w:pPr>
    </w:lvl>
    <w:lvl w:ilvl="2" w:tplc="0E4CE53E" w:tentative="1">
      <w:start w:val="1"/>
      <w:numFmt w:val="bullet"/>
      <w:lvlText w:val="■"/>
      <w:lvlJc w:val="left"/>
      <w:pPr>
        <w:ind w:left="2160" w:hanging="360"/>
      </w:pPr>
    </w:lvl>
    <w:lvl w:ilvl="3" w:tplc="FD68328E" w:tentative="1">
      <w:start w:val="1"/>
      <w:numFmt w:val="bullet"/>
      <w:lvlText w:val="●"/>
      <w:lvlJc w:val="left"/>
      <w:pPr>
        <w:ind w:left="2880" w:hanging="360"/>
      </w:pPr>
    </w:lvl>
    <w:lvl w:ilvl="4" w:tplc="CE843DD8" w:tentative="1">
      <w:start w:val="1"/>
      <w:numFmt w:val="bullet"/>
      <w:lvlText w:val="○"/>
      <w:lvlJc w:val="left"/>
      <w:pPr>
        <w:ind w:left="3600" w:hanging="360"/>
      </w:pPr>
    </w:lvl>
    <w:lvl w:ilvl="5" w:tplc="E6B65F5A" w:tentative="1">
      <w:start w:val="1"/>
      <w:numFmt w:val="bullet"/>
      <w:lvlText w:val="■"/>
      <w:lvlJc w:val="left"/>
      <w:pPr>
        <w:ind w:left="4320" w:hanging="360"/>
      </w:pPr>
    </w:lvl>
    <w:lvl w:ilvl="6" w:tplc="777E933C" w:tentative="1">
      <w:start w:val="1"/>
      <w:numFmt w:val="bullet"/>
      <w:lvlText w:val="●"/>
      <w:lvlJc w:val="left"/>
      <w:pPr>
        <w:ind w:left="5040" w:hanging="360"/>
      </w:pPr>
    </w:lvl>
    <w:lvl w:ilvl="7" w:tplc="FC5AA23A" w:tentative="1">
      <w:start w:val="1"/>
      <w:numFmt w:val="bullet"/>
      <w:lvlText w:val="●"/>
      <w:lvlJc w:val="left"/>
      <w:pPr>
        <w:ind w:left="5760" w:hanging="360"/>
      </w:pPr>
    </w:lvl>
    <w:lvl w:ilvl="8" w:tplc="1288415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defaultTabStop w:val="720"/>
  <w:characterSpacingControl w:val="doNotCompress"/>
  <w:footnotePr>
    <w:footnote w:id="0"/>
    <w:footnote w:id="1"/>
  </w:footnotePr>
  <w:endnotePr>
    <w:endnote w:id="0"/>
    <w:endnote w:id="1"/>
  </w:endnotePr>
  <w:compat/>
  <w:rsids>
    <w:rsidRoot w:val="000E1753"/>
    <w:rsid w:val="000148A1"/>
    <w:rsid w:val="000E1753"/>
    <w:rsid w:val="004F6AF1"/>
    <w:rsid w:val="009455C3"/>
    <w:rsid w:val="00D95857"/>
    <w:rsid w:val="00DB1077"/>
    <w:rsid w:val="00F73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753"/>
  </w:style>
  <w:style w:type="paragraph" w:styleId="Heading1">
    <w:name w:val="heading 1"/>
    <w:basedOn w:val="Normal"/>
    <w:next w:val="Normal"/>
    <w:qFormat/>
    <w:rsid w:val="000E1753"/>
    <w:pPr>
      <w:outlineLvl w:val="0"/>
    </w:pPr>
    <w:rPr>
      <w:color w:val="2E74B5"/>
      <w:sz w:val="32"/>
      <w:szCs w:val="32"/>
    </w:rPr>
  </w:style>
  <w:style w:type="paragraph" w:styleId="Heading2">
    <w:name w:val="heading 2"/>
    <w:basedOn w:val="Normal"/>
    <w:next w:val="Normal"/>
    <w:qFormat/>
    <w:rsid w:val="000E1753"/>
    <w:pPr>
      <w:outlineLvl w:val="1"/>
    </w:pPr>
    <w:rPr>
      <w:color w:val="2E74B5"/>
      <w:sz w:val="26"/>
      <w:szCs w:val="26"/>
    </w:rPr>
  </w:style>
  <w:style w:type="paragraph" w:styleId="Heading3">
    <w:name w:val="heading 3"/>
    <w:basedOn w:val="Normal"/>
    <w:next w:val="Normal"/>
    <w:qFormat/>
    <w:rsid w:val="000E1753"/>
    <w:pPr>
      <w:outlineLvl w:val="2"/>
    </w:pPr>
    <w:rPr>
      <w:color w:val="1F4D78"/>
      <w:sz w:val="24"/>
      <w:szCs w:val="24"/>
    </w:rPr>
  </w:style>
  <w:style w:type="paragraph" w:styleId="Heading4">
    <w:name w:val="heading 4"/>
    <w:basedOn w:val="Normal"/>
    <w:next w:val="Normal"/>
    <w:qFormat/>
    <w:rsid w:val="000E1753"/>
    <w:pPr>
      <w:outlineLvl w:val="3"/>
    </w:pPr>
    <w:rPr>
      <w:i/>
      <w:iCs/>
      <w:color w:val="2E74B5"/>
    </w:rPr>
  </w:style>
  <w:style w:type="paragraph" w:styleId="Heading5">
    <w:name w:val="heading 5"/>
    <w:basedOn w:val="Normal"/>
    <w:next w:val="Normal"/>
    <w:qFormat/>
    <w:rsid w:val="000E1753"/>
    <w:pPr>
      <w:outlineLvl w:val="4"/>
    </w:pPr>
    <w:rPr>
      <w:color w:val="2E74B5"/>
    </w:rPr>
  </w:style>
  <w:style w:type="paragraph" w:styleId="Heading6">
    <w:name w:val="heading 6"/>
    <w:basedOn w:val="Normal"/>
    <w:next w:val="Normal"/>
    <w:qFormat/>
    <w:rsid w:val="000E175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0E1753"/>
    <w:rPr>
      <w:sz w:val="56"/>
      <w:szCs w:val="56"/>
    </w:rPr>
  </w:style>
  <w:style w:type="paragraph" w:customStyle="1" w:styleId="Strong1">
    <w:name w:val="Strong1"/>
    <w:basedOn w:val="Normal"/>
    <w:next w:val="Normal"/>
    <w:qFormat/>
    <w:rsid w:val="000E1753"/>
    <w:rPr>
      <w:b/>
      <w:bCs/>
    </w:rPr>
  </w:style>
  <w:style w:type="paragraph" w:styleId="ListParagraph">
    <w:name w:val="List Paragraph"/>
    <w:basedOn w:val="Normal"/>
    <w:qFormat/>
    <w:rsid w:val="000E1753"/>
  </w:style>
  <w:style w:type="character" w:styleId="Hyperlink">
    <w:name w:val="Hyperlink"/>
    <w:uiPriority w:val="99"/>
    <w:unhideWhenUsed/>
    <w:rsid w:val="000E1753"/>
    <w:rPr>
      <w:color w:val="0563C1"/>
      <w:u w:val="single"/>
    </w:rPr>
  </w:style>
  <w:style w:type="character" w:styleId="FootnoteReference">
    <w:name w:val="footnote reference"/>
    <w:uiPriority w:val="99"/>
    <w:semiHidden/>
    <w:unhideWhenUsed/>
    <w:rsid w:val="000E1753"/>
    <w:rPr>
      <w:vertAlign w:val="superscript"/>
    </w:rPr>
  </w:style>
  <w:style w:type="paragraph" w:styleId="FootnoteText">
    <w:name w:val="footnote text"/>
    <w:basedOn w:val="Normal"/>
    <w:link w:val="FootnoteTextChar"/>
    <w:uiPriority w:val="99"/>
    <w:semiHidden/>
    <w:unhideWhenUsed/>
    <w:rsid w:val="000E1753"/>
  </w:style>
  <w:style w:type="character" w:customStyle="1" w:styleId="FootnoteTextChar">
    <w:name w:val="Footnote Text Char"/>
    <w:link w:val="FootnoteText"/>
    <w:uiPriority w:val="99"/>
    <w:semiHidden/>
    <w:unhideWhenUsed/>
    <w:rsid w:val="000E1753"/>
    <w:rPr>
      <w:sz w:val="20"/>
      <w:szCs w:val="20"/>
    </w:rPr>
  </w:style>
  <w:style w:type="character" w:styleId="EndnoteReference">
    <w:name w:val="endnote reference"/>
    <w:uiPriority w:val="99"/>
    <w:semiHidden/>
    <w:unhideWhenUsed/>
    <w:rsid w:val="000E1753"/>
    <w:rPr>
      <w:vertAlign w:val="superscript"/>
    </w:rPr>
  </w:style>
  <w:style w:type="paragraph" w:styleId="EndnoteText">
    <w:name w:val="endnote text"/>
    <w:basedOn w:val="Normal"/>
    <w:link w:val="EndnoteTextChar"/>
    <w:uiPriority w:val="99"/>
    <w:semiHidden/>
    <w:unhideWhenUsed/>
    <w:rsid w:val="000E1753"/>
  </w:style>
  <w:style w:type="character" w:customStyle="1" w:styleId="EndnoteTextChar">
    <w:name w:val="Endnote Text Char"/>
    <w:link w:val="EndnoteText"/>
    <w:uiPriority w:val="99"/>
    <w:semiHidden/>
    <w:unhideWhenUsed/>
    <w:rsid w:val="000E1753"/>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2566</Words>
  <Characters>14632</Characters>
  <Application>Microsoft Office Word</Application>
  <DocSecurity>0</DocSecurity>
  <Lines>121</Lines>
  <Paragraphs>34</Paragraphs>
  <ScaleCrop>false</ScaleCrop>
  <Company>Grizli777</Company>
  <LinksUpToDate>false</LinksUpToDate>
  <CharactersWithSpaces>17164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intamigraphicdesigns@gmail.com</cp:lastModifiedBy>
  <cp:revision>2</cp:revision>
  <dcterms:created xsi:type="dcterms:W3CDTF">2026-10-27T19:03:00Z</dcterms:created>
  <dcterms:modified xsi:type="dcterms:W3CDTF">2026-10-27T19:03:00Z</dcterms:modified>
</cp:coreProperties>
</file>